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hint="default" w:ascii="Arial" w:hAnsi="Arial" w:eastAsia="MS Mincho" w:cs="Arial"/>
          <w:b/>
          <w:bCs/>
          <w:sz w:val="22"/>
          <w:szCs w:val="32"/>
          <w:lang w:eastAsia="ja-JP"/>
        </w:rPr>
      </w:pPr>
      <w:r>
        <w:rPr>
          <w:rFonts w:ascii="Arial" w:hAnsi="Arial" w:eastAsia="MS Mincho" w:cs="Arial"/>
          <w:b/>
          <w:bCs/>
          <w:sz w:val="22"/>
          <w:szCs w:val="32"/>
          <w:lang w:eastAsia="ja-JP"/>
        </w:rPr>
        <w:t>3GPP TSG RAN WG1 #11</w:t>
      </w:r>
      <w:r>
        <w:rPr>
          <w:rFonts w:hint="default" w:ascii="Arial" w:hAnsi="Arial" w:eastAsia="MS Mincho" w:cs="Arial"/>
          <w:b/>
          <w:bCs/>
          <w:sz w:val="22"/>
          <w:szCs w:val="32"/>
          <w:lang w:eastAsia="ja-JP"/>
        </w:rPr>
        <w:t>4</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hint="default" w:ascii="Arial" w:hAnsi="Arial" w:eastAsia="MS Mincho" w:cs="Arial"/>
          <w:b/>
          <w:bCs/>
          <w:sz w:val="22"/>
          <w:szCs w:val="32"/>
          <w:lang w:eastAsia="ja-JP"/>
        </w:rPr>
        <w:t xml:space="preserve">      </w:t>
      </w:r>
      <w:r>
        <w:rPr>
          <w:rFonts w:ascii="Arial" w:hAnsi="Arial" w:eastAsia="MS Mincho" w:cs="Arial"/>
          <w:b/>
          <w:bCs/>
          <w:sz w:val="22"/>
          <w:szCs w:val="32"/>
          <w:lang w:val="en-US" w:eastAsia="ja-JP"/>
        </w:rPr>
        <w:t>R1-2307291</w:t>
      </w:r>
    </w:p>
    <w:p>
      <w:pPr>
        <w:tabs>
          <w:tab w:val="center" w:pos="4536"/>
          <w:tab w:val="right" w:pos="8600"/>
        </w:tabs>
        <w:spacing w:after="0"/>
        <w:rPr>
          <w:rFonts w:ascii="Arial" w:hAnsi="Arial" w:eastAsia="MS Mincho" w:cs="Arial"/>
          <w:b/>
          <w:bCs/>
          <w:sz w:val="22"/>
          <w:szCs w:val="32"/>
          <w:lang w:eastAsia="ja-JP"/>
        </w:rPr>
      </w:pPr>
      <w:r>
        <w:rPr>
          <w:rFonts w:hint="default" w:ascii="Arial" w:hAnsi="Arial" w:eastAsia="MS Mincho" w:cs="Arial"/>
          <w:b/>
          <w:bCs/>
          <w:sz w:val="22"/>
          <w:szCs w:val="32"/>
          <w:lang w:eastAsia="ja-JP"/>
        </w:rPr>
        <w:t>Toulouse</w:t>
      </w:r>
      <w:r>
        <w:rPr>
          <w:rFonts w:ascii="Arial" w:hAnsi="Arial" w:eastAsia="MS Mincho" w:cs="Arial"/>
          <w:b/>
          <w:bCs/>
          <w:sz w:val="22"/>
          <w:szCs w:val="32"/>
          <w:lang w:eastAsia="ja-JP"/>
        </w:rPr>
        <w:t xml:space="preserve">, </w:t>
      </w:r>
      <w:r>
        <w:rPr>
          <w:rFonts w:hint="default" w:ascii="Arial" w:hAnsi="Arial" w:eastAsia="MS Mincho" w:cs="Arial"/>
          <w:b/>
          <w:bCs/>
          <w:sz w:val="22"/>
          <w:szCs w:val="32"/>
          <w:lang w:eastAsia="ja-JP"/>
        </w:rPr>
        <w:t>France</w:t>
      </w:r>
      <w:r>
        <w:rPr>
          <w:rFonts w:ascii="Arial" w:hAnsi="Arial" w:eastAsia="MS Mincho" w:cs="Arial"/>
          <w:b/>
          <w:bCs/>
          <w:sz w:val="22"/>
          <w:szCs w:val="32"/>
          <w:lang w:eastAsia="ja-JP"/>
        </w:rPr>
        <w:t xml:space="preserve">, </w:t>
      </w:r>
      <w:r>
        <w:rPr>
          <w:rFonts w:hint="default" w:ascii="Arial" w:hAnsi="Arial" w:eastAsia="MS Mincho" w:cs="Arial"/>
          <w:b/>
          <w:bCs/>
          <w:sz w:val="22"/>
          <w:szCs w:val="32"/>
          <w:lang w:eastAsia="ja-JP"/>
        </w:rPr>
        <w:t xml:space="preserve">Aug </w:t>
      </w:r>
      <w:r>
        <w:rPr>
          <w:rFonts w:ascii="Arial" w:hAnsi="Arial" w:eastAsia="MS Mincho" w:cs="Arial"/>
          <w:b/>
          <w:bCs/>
          <w:sz w:val="22"/>
          <w:szCs w:val="32"/>
          <w:lang w:eastAsia="ja-JP"/>
        </w:rPr>
        <w:t>2</w:t>
      </w:r>
      <w:r>
        <w:rPr>
          <w:rFonts w:hint="default" w:ascii="Arial" w:hAnsi="Arial" w:eastAsia="MS Mincho" w:cs="Arial"/>
          <w:b/>
          <w:bCs/>
          <w:sz w:val="22"/>
          <w:szCs w:val="32"/>
          <w:lang w:eastAsia="ja-JP"/>
        </w:rPr>
        <w:t>1st</w:t>
      </w:r>
      <w:r>
        <w:rPr>
          <w:rFonts w:ascii="Arial" w:hAnsi="Arial" w:eastAsia="MS Mincho" w:cs="Arial"/>
          <w:b/>
          <w:bCs/>
          <w:sz w:val="22"/>
          <w:szCs w:val="32"/>
          <w:lang w:eastAsia="ja-JP"/>
        </w:rPr>
        <w:t xml:space="preserve"> – </w:t>
      </w:r>
      <w:r>
        <w:rPr>
          <w:rFonts w:hint="default" w:ascii="Arial" w:hAnsi="Arial" w:eastAsia="MS Mincho" w:cs="Arial"/>
          <w:b/>
          <w:bCs/>
          <w:sz w:val="22"/>
          <w:szCs w:val="32"/>
          <w:lang w:eastAsia="ja-JP"/>
        </w:rPr>
        <w:t xml:space="preserve">Aug </w:t>
      </w:r>
      <w:r>
        <w:rPr>
          <w:rFonts w:ascii="Arial" w:hAnsi="Arial" w:eastAsia="MS Mincho" w:cs="Arial"/>
          <w:b/>
          <w:bCs/>
          <w:sz w:val="22"/>
          <w:szCs w:val="32"/>
          <w:lang w:eastAsia="ja-JP"/>
        </w:rPr>
        <w:t>2</w:t>
      </w:r>
      <w:r>
        <w:rPr>
          <w:rFonts w:hint="default" w:ascii="Arial" w:hAnsi="Arial" w:eastAsia="MS Mincho" w:cs="Arial"/>
          <w:b/>
          <w:bCs/>
          <w:sz w:val="22"/>
          <w:szCs w:val="32"/>
          <w:lang w:eastAsia="ja-JP"/>
        </w:rPr>
        <w:t>5</w:t>
      </w:r>
      <w:r>
        <w:rPr>
          <w:rFonts w:ascii="Arial" w:hAnsi="Arial" w:eastAsia="MS Mincho" w:cs="Arial"/>
          <w:b/>
          <w:bCs/>
          <w:sz w:val="22"/>
          <w:szCs w:val="32"/>
          <w:lang w:eastAsia="ja-JP"/>
        </w:rPr>
        <w:t>th, 2023</w:t>
      </w:r>
    </w:p>
    <w:p>
      <w:pPr>
        <w:pStyle w:val="44"/>
        <w:spacing w:after="0"/>
        <w:rPr>
          <w:sz w:val="22"/>
          <w:szCs w:val="22"/>
        </w:rPr>
      </w:pPr>
    </w:p>
    <w:p>
      <w:pPr>
        <w:pStyle w:val="44"/>
        <w:spacing w:after="0"/>
        <w:rPr>
          <w:rFonts w:hint="default" w:ascii="Arial" w:hAnsi="Arial" w:cs="Arial"/>
          <w:sz w:val="22"/>
          <w:szCs w:val="22"/>
        </w:rPr>
      </w:pPr>
      <w:r>
        <w:rPr>
          <w:rFonts w:hint="default" w:ascii="Arial" w:hAnsi="Arial" w:cs="Arial"/>
          <w:sz w:val="22"/>
          <w:szCs w:val="22"/>
        </w:rPr>
        <w:t>Agenda Item:</w:t>
      </w:r>
      <w:r>
        <w:rPr>
          <w:rFonts w:hint="default" w:ascii="Arial" w:hAnsi="Arial" w:cs="Arial"/>
          <w:sz w:val="22"/>
          <w:szCs w:val="22"/>
        </w:rPr>
        <w:tab/>
      </w:r>
      <w:r>
        <w:rPr>
          <w:rFonts w:hint="default" w:ascii="Arial" w:hAnsi="Arial" w:cs="Arial"/>
          <w:sz w:val="22"/>
          <w:szCs w:val="22"/>
        </w:rPr>
        <w:t>9.7.2</w:t>
      </w:r>
    </w:p>
    <w:p>
      <w:pPr>
        <w:pStyle w:val="44"/>
        <w:spacing w:after="0"/>
        <w:rPr>
          <w:rFonts w:hint="default" w:ascii="Arial" w:hAnsi="Arial" w:cs="Arial"/>
          <w:sz w:val="22"/>
          <w:szCs w:val="22"/>
        </w:rPr>
      </w:pPr>
      <w:r>
        <w:rPr>
          <w:rFonts w:hint="default" w:ascii="Arial" w:hAnsi="Arial" w:cs="Arial"/>
          <w:sz w:val="22"/>
          <w:szCs w:val="22"/>
        </w:rPr>
        <w:t>Source:</w:t>
      </w:r>
      <w:r>
        <w:rPr>
          <w:rFonts w:hint="default" w:ascii="Arial" w:hAnsi="Arial" w:cs="Arial"/>
          <w:sz w:val="22"/>
          <w:szCs w:val="22"/>
        </w:rPr>
        <w:tab/>
      </w:r>
      <w:r>
        <w:rPr>
          <w:rFonts w:hint="default" w:ascii="Arial" w:hAnsi="Arial" w:cs="Arial"/>
          <w:sz w:val="22"/>
          <w:szCs w:val="22"/>
        </w:rPr>
        <w:t>Apple</w:t>
      </w:r>
    </w:p>
    <w:p>
      <w:pPr>
        <w:pStyle w:val="44"/>
        <w:spacing w:after="0"/>
        <w:rPr>
          <w:rFonts w:hint="default" w:ascii="Arial" w:hAnsi="Arial" w:cs="Arial"/>
          <w:sz w:val="22"/>
          <w:szCs w:val="22"/>
        </w:rPr>
      </w:pPr>
      <w:r>
        <w:rPr>
          <w:rFonts w:hint="default" w:ascii="Arial" w:hAnsi="Arial" w:cs="Arial"/>
          <w:sz w:val="22"/>
          <w:szCs w:val="22"/>
        </w:rPr>
        <w:t>Title:</w:t>
      </w:r>
      <w:r>
        <w:rPr>
          <w:rFonts w:hint="default" w:ascii="Arial" w:hAnsi="Arial" w:cs="Arial"/>
          <w:sz w:val="22"/>
          <w:szCs w:val="22"/>
        </w:rPr>
        <w:tab/>
      </w:r>
      <w:r>
        <w:rPr>
          <w:rFonts w:hint="default" w:ascii="Arial" w:hAnsi="Arial" w:cs="Arial"/>
          <w:sz w:val="22"/>
          <w:szCs w:val="22"/>
        </w:rPr>
        <w:t>Discussion on remaining issues for cell DTX/DRX mechanism</w:t>
      </w:r>
    </w:p>
    <w:p>
      <w:pPr>
        <w:pStyle w:val="44"/>
        <w:spacing w:after="0"/>
        <w:rPr>
          <w:rFonts w:hint="default" w:ascii="Arial" w:hAnsi="Arial" w:cs="Arial"/>
          <w:sz w:val="22"/>
          <w:szCs w:val="22"/>
        </w:rPr>
      </w:pPr>
      <w:r>
        <w:rPr>
          <w:rFonts w:hint="default" w:ascii="Arial" w:hAnsi="Arial" w:cs="Arial"/>
          <w:sz w:val="22"/>
          <w:szCs w:val="22"/>
        </w:rPr>
        <w:t>Document for:</w:t>
      </w:r>
      <w:r>
        <w:rPr>
          <w:rFonts w:hint="default" w:ascii="Arial" w:hAnsi="Arial" w:cs="Arial"/>
          <w:sz w:val="22"/>
          <w:szCs w:val="22"/>
        </w:rPr>
        <w:tab/>
      </w:r>
      <w:r>
        <w:rPr>
          <w:rFonts w:hint="default" w:ascii="Arial" w:hAnsi="Arial" w:cs="Arial"/>
          <w:sz w:val="22"/>
          <w:szCs w:val="22"/>
        </w:rPr>
        <w:t>Discussion/Decision</w:t>
      </w:r>
    </w:p>
    <w:p>
      <w:pPr>
        <w:pStyle w:val="2"/>
        <w:jc w:val="both"/>
        <w:rPr>
          <w:sz w:val="32"/>
          <w:szCs w:val="32"/>
        </w:rPr>
      </w:pPr>
      <w:r>
        <w:rPr>
          <w:rFonts w:hint="default"/>
          <w:sz w:val="32"/>
          <w:szCs w:val="32"/>
        </w:rPr>
        <w:t xml:space="preserve"> </w:t>
      </w:r>
      <w:r>
        <w:rPr>
          <w:sz w:val="32"/>
          <w:szCs w:val="32"/>
        </w:rPr>
        <w:t>Introduction</w:t>
      </w:r>
    </w:p>
    <w:p>
      <w:pPr>
        <w:suppressAutoHyphens/>
        <w:spacing w:after="0"/>
        <w:jc w:val="both"/>
        <w:rPr>
          <w:rFonts w:eastAsia="Batang"/>
          <w:sz w:val="21"/>
          <w:szCs w:val="21"/>
        </w:rPr>
      </w:pPr>
      <w:r>
        <w:rPr>
          <w:rFonts w:eastAsia="宋体"/>
          <w:bCs/>
          <w:color w:val="000000" w:themeColor="text1"/>
          <w:sz w:val="21"/>
          <w:szCs w:val="21"/>
          <w14:textFill>
            <w14:solidFill>
              <w14:schemeClr w14:val="tx1"/>
            </w14:solidFill>
          </w14:textFill>
        </w:rPr>
        <w:t>In RAN1 #11</w:t>
      </w:r>
      <w:r>
        <w:rPr>
          <w:rFonts w:hint="default" w:eastAsia="宋体"/>
          <w:bCs/>
          <w:color w:val="000000" w:themeColor="text1"/>
          <w:sz w:val="21"/>
          <w:szCs w:val="21"/>
          <w14:textFill>
            <w14:solidFill>
              <w14:schemeClr w14:val="tx1"/>
            </w14:solidFill>
          </w14:textFill>
        </w:rPr>
        <w:t xml:space="preserve">3 </w:t>
      </w:r>
      <w:r>
        <w:rPr>
          <w:rFonts w:eastAsia="宋体"/>
          <w:bCs/>
          <w:color w:val="000000" w:themeColor="text1"/>
          <w:sz w:val="21"/>
          <w:szCs w:val="21"/>
          <w14:textFill>
            <w14:solidFill>
              <w14:schemeClr w14:val="tx1"/>
            </w14:solidFill>
          </w14:textFill>
        </w:rPr>
        <w:t>meeting</w:t>
      </w:r>
      <w:r>
        <w:rPr>
          <w:rFonts w:hint="default" w:eastAsia="宋体"/>
          <w:bCs/>
          <w:color w:val="000000" w:themeColor="text1"/>
          <w:sz w:val="21"/>
          <w:szCs w:val="21"/>
          <w14:textFill>
            <w14:solidFill>
              <w14:schemeClr w14:val="tx1"/>
            </w14:solidFill>
          </w14:textFill>
        </w:rPr>
        <w:t>[1]</w:t>
      </w:r>
      <w:r>
        <w:rPr>
          <w:rFonts w:eastAsia="宋体"/>
          <w:bCs/>
          <w:color w:val="000000" w:themeColor="text1"/>
          <w:sz w:val="21"/>
          <w:szCs w:val="21"/>
          <w14:textFill>
            <w14:solidFill>
              <w14:schemeClr w14:val="tx1"/>
            </w14:solidFill>
          </w14:textFill>
        </w:rPr>
        <w:t xml:space="preserve">, RAN1 made </w:t>
      </w:r>
      <w:r>
        <w:rPr>
          <w:rFonts w:hint="default" w:eastAsia="宋体"/>
          <w:bCs/>
          <w:color w:val="000000" w:themeColor="text1"/>
          <w:sz w:val="21"/>
          <w:szCs w:val="21"/>
          <w14:textFill>
            <w14:solidFill>
              <w14:schemeClr w14:val="tx1"/>
            </w14:solidFill>
          </w14:textFill>
        </w:rPr>
        <w:t xml:space="preserve">the </w:t>
      </w:r>
      <w:r>
        <w:rPr>
          <w:rFonts w:eastAsia="宋体"/>
          <w:bCs/>
          <w:color w:val="000000" w:themeColor="text1"/>
          <w:sz w:val="21"/>
          <w:szCs w:val="21"/>
          <w14:textFill>
            <w14:solidFill>
              <w14:schemeClr w14:val="tx1"/>
            </w14:solidFill>
          </w14:textFill>
        </w:rPr>
        <w:t>agreement</w:t>
      </w:r>
      <w:r>
        <w:rPr>
          <w:rFonts w:hint="default" w:eastAsia="宋体"/>
          <w:bCs/>
          <w:color w:val="000000" w:themeColor="text1"/>
          <w:sz w:val="21"/>
          <w:szCs w:val="21"/>
          <w14:textFill>
            <w14:solidFill>
              <w14:schemeClr w14:val="tx1"/>
            </w14:solidFill>
          </w14:textFill>
        </w:rPr>
        <w:t xml:space="preserve"> to support L1 group common signaling for cell DTX/DRX activation/deactivation. In this contribution, we provide further details on the above signaling design details.We also provide our continued views on remaining issues on impacted signals/channels during cell DTX/DRX non-active period. </w:t>
      </w:r>
    </w:p>
    <w:p>
      <w:pPr>
        <w:pStyle w:val="2"/>
        <w:jc w:val="both"/>
        <w:rPr>
          <w:rFonts w:hint="default"/>
          <w:sz w:val="32"/>
          <w:szCs w:val="32"/>
        </w:rPr>
      </w:pPr>
      <w:r>
        <w:rPr>
          <w:rFonts w:hint="default"/>
          <w:sz w:val="32"/>
          <w:szCs w:val="32"/>
        </w:rPr>
        <w:t xml:space="preserve"> L1 group common signaling for activation/deactivation</w:t>
      </w:r>
    </w:p>
    <w:p>
      <w:pPr>
        <w:jc w:val="both"/>
        <w:rPr>
          <w:rFonts w:hint="default"/>
          <w:sz w:val="21"/>
          <w:szCs w:val="21"/>
        </w:rPr>
      </w:pPr>
      <w:r>
        <w:rPr>
          <w:rFonts w:hint="default"/>
          <w:sz w:val="21"/>
          <w:szCs w:val="21"/>
        </w:rPr>
        <w:t xml:space="preserve">In RAN1 #113 meeting[1], the following agreements for L1 signaling for cell DTX/DRX activation/deactivation have been made.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spacing w:after="0"/>
              <w:rPr>
                <w:rFonts w:ascii="Times" w:hAnsi="Times" w:eastAsia="바탕" w:cs="Times"/>
                <w:b/>
                <w:bCs/>
                <w:sz w:val="20"/>
                <w:highlight w:val="green"/>
                <w:lang w:val="en-GB" w:eastAsia="en-US"/>
              </w:rPr>
            </w:pPr>
            <w:r>
              <w:rPr>
                <w:rFonts w:ascii="Times" w:hAnsi="Times" w:eastAsia="바탕" w:cs="Times"/>
                <w:b/>
                <w:bCs/>
                <w:sz w:val="20"/>
                <w:highlight w:val="green"/>
                <w:lang w:val="en-GB" w:eastAsia="en-US"/>
              </w:rPr>
              <w:t>Agreement</w:t>
            </w:r>
          </w:p>
          <w:p>
            <w:pPr>
              <w:spacing w:after="0"/>
              <w:jc w:val="both"/>
              <w:rPr>
                <w:rFonts w:ascii="Times" w:hAnsi="Times" w:eastAsia="바탕" w:cs="Times"/>
                <w:szCs w:val="20"/>
                <w:lang w:val="en-GB" w:eastAsia="zh-CN" w:bidi="ar-SA"/>
              </w:rPr>
            </w:pPr>
            <w:r>
              <w:rPr>
                <w:rFonts w:ascii="Times" w:hAnsi="Times" w:eastAsia="바탕" w:cs="Times"/>
                <w:szCs w:val="20"/>
                <w:lang w:val="en-GB" w:eastAsia="zh-CN" w:bidi="ar-SA"/>
              </w:rPr>
              <w:t>RAN1 supports the group common L1 signaling using PDCCH for cell DTX/DRX activation and deactivation without HARQ feedback</w:t>
            </w:r>
          </w:p>
          <w:p>
            <w:pPr>
              <w:numPr>
                <w:ilvl w:val="0"/>
                <w:numId w:val="3"/>
              </w:numPr>
              <w:suppressAutoHyphens/>
              <w:spacing w:after="0"/>
              <w:ind w:left="720" w:hanging="360"/>
              <w:jc w:val="both"/>
              <w:rPr>
                <w:rFonts w:ascii="Times" w:hAnsi="Times" w:eastAsia="바탕" w:cs="Times"/>
                <w:szCs w:val="20"/>
                <w:lang w:val="en-GB" w:eastAsia="zh-CN" w:bidi="ar-SA"/>
              </w:rPr>
            </w:pPr>
            <w:r>
              <w:rPr>
                <w:rFonts w:ascii="Times" w:hAnsi="Times" w:eastAsia="바탕" w:cs="Times"/>
                <w:szCs w:val="20"/>
                <w:lang w:val="en-GB" w:eastAsia="zh-CN" w:bidi="ar-SA"/>
              </w:rPr>
              <w:t xml:space="preserve">Send an LS to RAN2 to consider the additional support of a MAC CE based indication </w:t>
            </w:r>
          </w:p>
          <w:p>
            <w:pPr>
              <w:numPr>
                <w:ilvl w:val="0"/>
                <w:numId w:val="3"/>
              </w:numPr>
              <w:suppressAutoHyphens/>
              <w:spacing w:after="0"/>
              <w:ind w:left="720" w:hanging="360"/>
              <w:jc w:val="both"/>
            </w:pPr>
            <w:r>
              <w:rPr>
                <w:rFonts w:ascii="Times" w:hAnsi="Times" w:eastAsia="바탕" w:cs="Times"/>
                <w:szCs w:val="20"/>
                <w:lang w:val="en-GB" w:eastAsia="zh-CN" w:bidi="ar-SA"/>
              </w:rPr>
              <w:t>Subject to UE capability</w:t>
            </w:r>
          </w:p>
          <w:p>
            <w:pPr>
              <w:rPr>
                <w:b/>
                <w:bCs/>
                <w:highlight w:val="green"/>
              </w:rPr>
            </w:pPr>
            <w:r>
              <w:rPr>
                <w:b/>
                <w:bCs/>
                <w:highlight w:val="green"/>
              </w:rPr>
              <w:t>Agreement</w:t>
            </w:r>
          </w:p>
          <w:p>
            <w:pPr>
              <w:pStyle w:val="14"/>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hAnsi="Times New Roman" w:eastAsia="Malgun Gothic"/>
                <w:szCs w:val="20"/>
                <w:lang w:eastAsia="ko-KR"/>
              </w:rPr>
              <w:t>(downselect just one among alternatives)</w:t>
            </w:r>
          </w:p>
          <w:p>
            <w:pPr>
              <w:pStyle w:val="14"/>
              <w:numPr>
                <w:ilvl w:val="0"/>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Alt 1) DCI Format 2_6 (</w:t>
            </w:r>
            <w:r>
              <w:rPr>
                <w:szCs w:val="20"/>
              </w:rPr>
              <w:t>power saving information outside DRX Active Time)</w:t>
            </w:r>
          </w:p>
          <w:p>
            <w:pPr>
              <w:pStyle w:val="14"/>
              <w:numPr>
                <w:ilvl w:val="1"/>
                <w:numId w:val="4"/>
              </w:numPr>
              <w:suppressAutoHyphens/>
              <w:spacing w:after="0" w:line="254" w:lineRule="auto"/>
              <w:rPr>
                <w:rFonts w:ascii="Times New Roman" w:hAnsi="Times New Roman" w:eastAsia="Malgun Gothic"/>
                <w:szCs w:val="20"/>
                <w:highlight w:val="none"/>
                <w:lang w:eastAsia="ko-KR"/>
              </w:rPr>
            </w:pPr>
            <w:r>
              <w:rPr>
                <w:rFonts w:ascii="Times New Roman" w:hAnsi="Times New Roman" w:eastAsia="Malgun Gothic"/>
                <w:szCs w:val="20"/>
                <w:highlight w:val="none"/>
                <w:lang w:eastAsia="ko-KR"/>
              </w:rPr>
              <w:t>FFS: Monitoring within DRX active time</w:t>
            </w:r>
          </w:p>
          <w:p>
            <w:pPr>
              <w:pStyle w:val="14"/>
              <w:numPr>
                <w:ilvl w:val="1"/>
                <w:numId w:val="4"/>
              </w:numPr>
              <w:suppressAutoHyphens/>
              <w:spacing w:after="0" w:line="254" w:lineRule="auto"/>
              <w:rPr>
                <w:rFonts w:ascii="Times New Roman" w:hAnsi="Times New Roman" w:eastAsia="Malgun Gothic"/>
                <w:szCs w:val="20"/>
                <w:highlight w:val="none"/>
                <w:lang w:eastAsia="ko-KR"/>
              </w:rPr>
            </w:pPr>
            <w:r>
              <w:rPr>
                <w:rFonts w:ascii="Times New Roman" w:hAnsi="Times New Roman" w:eastAsia="Malgun Gothic"/>
                <w:szCs w:val="20"/>
                <w:highlight w:val="none"/>
                <w:lang w:eastAsia="ko-KR"/>
              </w:rPr>
              <w:t>FFS: Field content</w:t>
            </w:r>
          </w:p>
          <w:p>
            <w:pPr>
              <w:pStyle w:val="14"/>
              <w:numPr>
                <w:ilvl w:val="0"/>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Field content format</w:t>
            </w:r>
          </w:p>
          <w:p>
            <w:pPr>
              <w:pStyle w:val="14"/>
              <w:numPr>
                <w:ilvl w:val="2"/>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Block number 1, block number 2, …, block number N</w:t>
            </w:r>
          </w:p>
          <w:p>
            <w:pPr>
              <w:pStyle w:val="14"/>
              <w:numPr>
                <w:ilvl w:val="2"/>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For each block should at least support the following:</w:t>
            </w:r>
          </w:p>
          <w:p>
            <w:pPr>
              <w:pStyle w:val="14"/>
              <w:numPr>
                <w:ilvl w:val="3"/>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DTX configuration activation/deactivation</w:t>
            </w:r>
          </w:p>
          <w:p>
            <w:pPr>
              <w:pStyle w:val="14"/>
              <w:numPr>
                <w:ilvl w:val="3"/>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DRX configuration activation/deactivation</w:t>
            </w:r>
          </w:p>
          <w:p>
            <w:pPr>
              <w:pStyle w:val="14"/>
              <w:numPr>
                <w:ilvl w:val="2"/>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FFS: other field details, mapping of UE and each blocks</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DCI size indicated by higher layers</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FFS: RNTI</w:t>
            </w:r>
          </w:p>
          <w:p>
            <w:pPr>
              <w:pStyle w:val="14"/>
              <w:numPr>
                <w:ilvl w:val="0"/>
                <w:numId w:val="4"/>
              </w:numPr>
              <w:suppressAutoHyphens/>
              <w:spacing w:after="0" w:line="254" w:lineRule="auto"/>
              <w:rPr>
                <w:rFonts w:ascii="Times New Roman" w:hAnsi="Times New Roman" w:eastAsia="Malgun Gothic"/>
                <w:szCs w:val="20"/>
                <w:lang w:eastAsia="ko-KR"/>
              </w:rPr>
            </w:pPr>
            <w:r>
              <w:rPr>
                <w:szCs w:val="20"/>
              </w:rPr>
              <w:t>FFS: application delay, timers for activation/deactivation</w:t>
            </w:r>
          </w:p>
          <w:p>
            <w:pPr>
              <w:pStyle w:val="14"/>
              <w:numPr>
                <w:ilvl w:val="0"/>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FFS: handling of multiple cells including when UE supports different number of cells</w:t>
            </w:r>
          </w:p>
          <w:p>
            <w:pPr>
              <w:pStyle w:val="14"/>
              <w:numPr>
                <w:ilvl w:val="0"/>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FFS: details on PDCCH monitoring aspects, including but not limited to:</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Search Space</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PDCCH monitoring occasion</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slots to monitor (during cell DTX/DRX non-active periods, and active periods)</w:t>
            </w:r>
          </w:p>
          <w:p>
            <w:pPr>
              <w:pStyle w:val="14"/>
              <w:numPr>
                <w:ilvl w:val="1"/>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BD/CE aspects</w:t>
            </w:r>
          </w:p>
          <w:p>
            <w:pPr>
              <w:pStyle w:val="14"/>
              <w:numPr>
                <w:ilvl w:val="0"/>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FFS: UE behavior upon reception of the group common PDCCH (during cell DTX/DRX non-active periods, and active periods), including fallback behavior (if any)</w:t>
            </w:r>
          </w:p>
          <w:p>
            <w:pPr>
              <w:rPr>
                <w:b/>
                <w:bCs/>
                <w:highlight w:val="green"/>
              </w:rPr>
            </w:pPr>
            <w:r>
              <w:rPr>
                <w:b/>
                <w:bCs/>
                <w:highlight w:val="green"/>
              </w:rPr>
              <w:t>Agreement</w:t>
            </w:r>
          </w:p>
          <w:p>
            <w:pPr>
              <w:pStyle w:val="14"/>
              <w:spacing w:after="0"/>
              <w:rPr>
                <w:rFonts w:cs="Times"/>
                <w:szCs w:val="20"/>
                <w:lang w:eastAsia="zh-CN"/>
              </w:rPr>
            </w:pPr>
            <w:r>
              <w:rPr>
                <w:rFonts w:cs="Times"/>
                <w:szCs w:val="20"/>
                <w:lang w:eastAsia="zh-CN"/>
              </w:rPr>
              <w:t>For the group common L1 signaling using PDCCH for cell DTX/DRX activation and deactivation</w:t>
            </w:r>
          </w:p>
          <w:p>
            <w:pPr>
              <w:pStyle w:val="14"/>
              <w:numPr>
                <w:ilvl w:val="0"/>
                <w:numId w:val="4"/>
              </w:numPr>
              <w:suppressAutoHyphens/>
              <w:spacing w:after="0" w:line="254" w:lineRule="auto"/>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pStyle w:val="47"/>
              <w:numPr>
                <w:ilvl w:val="1"/>
                <w:numId w:val="4"/>
              </w:numPr>
              <w:suppressAutoHyphens/>
              <w:overflowPunct w:val="0"/>
              <w:spacing w:line="254" w:lineRule="auto"/>
              <w:ind w:leftChars="0"/>
              <w:rPr>
                <w:rFonts w:eastAsia="Malgun Gothic"/>
                <w:szCs w:val="20"/>
              </w:rPr>
            </w:pPr>
            <w:r>
              <w:rPr>
                <w:rFonts w:eastAsia="Malgun Gothic"/>
                <w:szCs w:val="20"/>
              </w:rPr>
              <w:t>DCI size budget is not increased</w:t>
            </w:r>
          </w:p>
          <w:p>
            <w:pPr>
              <w:pStyle w:val="47"/>
              <w:numPr>
                <w:ilvl w:val="1"/>
                <w:numId w:val="4"/>
              </w:numPr>
              <w:suppressAutoHyphens/>
              <w:overflowPunct w:val="0"/>
              <w:spacing w:line="254" w:lineRule="auto"/>
              <w:ind w:leftChars="0"/>
              <w:rPr>
                <w:rFonts w:eastAsia="Malgun Gothic"/>
                <w:szCs w:val="20"/>
              </w:rPr>
            </w:pPr>
            <w:r>
              <w:rPr>
                <w:rFonts w:eastAsia="Malgun Gothic"/>
                <w:szCs w:val="20"/>
              </w:rPr>
              <w:t>Number of required BDs is not increased</w:t>
            </w:r>
          </w:p>
          <w:p>
            <w:pPr>
              <w:pStyle w:val="47"/>
              <w:numPr>
                <w:ilvl w:val="1"/>
                <w:numId w:val="4"/>
              </w:numPr>
              <w:suppressAutoHyphens/>
              <w:overflowPunct w:val="0"/>
              <w:spacing w:line="254" w:lineRule="auto"/>
              <w:ind w:leftChars="0"/>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pPr>
              <w:pStyle w:val="47"/>
              <w:numPr>
                <w:ilvl w:val="2"/>
                <w:numId w:val="4"/>
              </w:numPr>
              <w:suppressAutoHyphens/>
              <w:overflowPunct w:val="0"/>
              <w:spacing w:line="254" w:lineRule="auto"/>
              <w:ind w:leftChars="0"/>
              <w:rPr>
                <w:rFonts w:hint="default"/>
                <w:vertAlign w:val="baseline"/>
              </w:rPr>
            </w:pPr>
            <w:r>
              <w:rPr>
                <w:rFonts w:eastAsia="Malgun Gothic"/>
                <w:szCs w:val="20"/>
              </w:rPr>
              <w:t>FFS: New RNTI is used</w:t>
            </w:r>
          </w:p>
        </w:tc>
      </w:tr>
    </w:tbl>
    <w:p>
      <w:pPr>
        <w:rPr>
          <w:rFonts w:hint="default"/>
        </w:rPr>
      </w:pPr>
    </w:p>
    <w:p>
      <w:pPr>
        <w:pStyle w:val="3"/>
        <w:bidi w:val="0"/>
        <w:ind w:left="576" w:leftChars="0" w:hanging="576" w:firstLineChars="0"/>
        <w:rPr>
          <w:rFonts w:hint="default"/>
        </w:rPr>
      </w:pPr>
      <w:r>
        <w:rPr>
          <w:rFonts w:hint="default"/>
        </w:rPr>
        <w:t xml:space="preserve"> Field content</w:t>
      </w:r>
    </w:p>
    <w:p>
      <w:pPr>
        <w:rPr>
          <w:rFonts w:hint="default"/>
          <w:sz w:val="21"/>
          <w:szCs w:val="21"/>
        </w:rPr>
      </w:pPr>
      <w:r>
        <w:rPr>
          <w:rFonts w:hint="default"/>
          <w:sz w:val="21"/>
          <w:szCs w:val="21"/>
        </w:rPr>
        <w:t xml:space="preserve">Considering this is a new DCI format, and the NES feature can be a separate feature than existing features, it is a cleaner design to scramble the new DCI format using a new RNTI, referred to as NES-RNTI in the following.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1: New RNTI is used to scramble the new DCI format for cell DTX/DRX activation/deactivation.</w:t>
      </w:r>
    </w:p>
    <w:p>
      <w:pPr>
        <w:jc w:val="both"/>
        <w:rPr>
          <w:rFonts w:hint="default"/>
          <w:sz w:val="21"/>
          <w:szCs w:val="21"/>
        </w:rPr>
      </w:pPr>
      <w:r>
        <w:rPr>
          <w:rFonts w:hint="default"/>
          <w:sz w:val="21"/>
          <w:szCs w:val="21"/>
        </w:rPr>
        <w:t xml:space="preserve">It has been agreed by RAN2 that cell DTX/DRX pattern is configured per serving cell, therefore, it is also reasonable that the pattern is activated/deactivated per serving cell. All the UEs on the serving cell can be informed of the cell DTX/DRX states by the same L1 signaling. Therefore, for the blocks in the DCI content, each of them could correspond to a cell group that can be activated/deactivated together, where the cell group index can be configured in the serving cell configuration. </w:t>
      </w:r>
    </w:p>
    <w:p>
      <w:pPr>
        <w:jc w:val="both"/>
        <w:rPr>
          <w:rFonts w:hint="default"/>
          <w:sz w:val="21"/>
          <w:szCs w:val="21"/>
        </w:rPr>
      </w:pPr>
      <w:r>
        <w:rPr>
          <w:rFonts w:hint="default"/>
          <w:sz w:val="21"/>
          <w:szCs w:val="21"/>
        </w:rPr>
        <w:t xml:space="preserve">For each cell of the spCell and SCell, an NES cell group indicator could be configured, which determines the staring position in the new DCI format scrambled with NES-RNTI. </w:t>
      </w:r>
    </w:p>
    <w:p>
      <w:pPr>
        <w:jc w:val="both"/>
        <w:rPr>
          <w:rFonts w:hint="default"/>
          <w:b/>
          <w:bCs/>
          <w:sz w:val="21"/>
          <w:szCs w:val="21"/>
        </w:rPr>
      </w:pPr>
      <w:r>
        <w:rPr>
          <w:rFonts w:hint="default" w:ascii="Times New Roman Bold" w:hAnsi="Times New Roman Bold" w:cs="Times New Roman Bold"/>
          <w:b/>
          <w:bCs/>
          <w:sz w:val="21"/>
          <w:szCs w:val="21"/>
        </w:rPr>
        <w:t xml:space="preserve">Proposal 2: </w:t>
      </w:r>
      <w:r>
        <w:rPr>
          <w:rFonts w:hint="default"/>
          <w:b/>
          <w:bCs/>
          <w:sz w:val="21"/>
          <w:szCs w:val="21"/>
        </w:rPr>
        <w:t xml:space="preserve">Each block in DCI content field corresponds to a group of cells that can be activated/deactivated together, i.e., an NES cell group index determines the index to the block number. </w:t>
      </w:r>
    </w:p>
    <w:p>
      <w:pPr>
        <w:jc w:val="center"/>
      </w:pPr>
      <w:r>
        <w:drawing>
          <wp:inline distT="0" distB="0" distL="114300" distR="114300">
            <wp:extent cx="3783330" cy="1621155"/>
            <wp:effectExtent l="0" t="0" r="1270" b="444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5"/>
                    <a:stretch>
                      <a:fillRect/>
                    </a:stretch>
                  </pic:blipFill>
                  <pic:spPr>
                    <a:xfrm>
                      <a:off x="0" y="0"/>
                      <a:ext cx="3783330" cy="1621155"/>
                    </a:xfrm>
                    <a:prstGeom prst="rect">
                      <a:avLst/>
                    </a:prstGeom>
                    <a:noFill/>
                    <a:ln>
                      <a:noFill/>
                    </a:ln>
                  </pic:spPr>
                </pic:pic>
              </a:graphicData>
            </a:graphic>
          </wp:inline>
        </w:drawing>
      </w:r>
    </w:p>
    <w:p>
      <w:pPr>
        <w:jc w:val="center"/>
        <w:rPr>
          <w:rFonts w:hint="default"/>
          <w:sz w:val="21"/>
          <w:szCs w:val="21"/>
        </w:rPr>
      </w:pPr>
      <w:r>
        <w:rPr>
          <w:rFonts w:hint="default"/>
          <w:sz w:val="21"/>
          <w:szCs w:val="21"/>
        </w:rPr>
        <w:t>Fig. 1 Illustration of mapping of cells to blocks</w:t>
      </w:r>
    </w:p>
    <w:p>
      <w:pPr>
        <w:pStyle w:val="3"/>
        <w:bidi w:val="0"/>
        <w:ind w:left="576" w:leftChars="0" w:hanging="576" w:firstLineChars="0"/>
        <w:rPr>
          <w:rFonts w:hint="default"/>
        </w:rPr>
      </w:pPr>
      <w:r>
        <w:rPr>
          <w:rFonts w:hint="default"/>
        </w:rPr>
        <w:t xml:space="preserve"> UE behavior for PDCCH monitoring and upon reception </w:t>
      </w:r>
    </w:p>
    <w:p>
      <w:pPr>
        <w:pStyle w:val="4"/>
        <w:bidi w:val="0"/>
        <w:ind w:left="720" w:leftChars="0" w:hanging="720" w:firstLineChars="0"/>
        <w:rPr>
          <w:rFonts w:hint="default"/>
        </w:rPr>
      </w:pPr>
      <w:r>
        <w:rPr>
          <w:rFonts w:hint="default"/>
        </w:rPr>
        <w:t xml:space="preserve"> UE PDCCH monitoring behavior</w:t>
      </w:r>
    </w:p>
    <w:p>
      <w:pPr>
        <w:jc w:val="both"/>
        <w:rPr>
          <w:rFonts w:hint="default"/>
          <w:sz w:val="21"/>
          <w:szCs w:val="21"/>
        </w:rPr>
      </w:pPr>
      <w:r>
        <w:rPr>
          <w:rFonts w:hint="default"/>
          <w:sz w:val="21"/>
          <w:szCs w:val="21"/>
        </w:rPr>
        <w:t>For UE monitoring behavior of the new DCI format 2-X, this should be separately discussed under different cases, depending on whether UE C-DRX is configured or not, and whether cell DTX/DRX is activated or not.</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Case 1: UE C-DRX is not configured</w:t>
      </w:r>
    </w:p>
    <w:p>
      <w:pPr>
        <w:jc w:val="both"/>
        <w:rPr>
          <w:rFonts w:hint="default"/>
          <w:sz w:val="21"/>
          <w:szCs w:val="21"/>
        </w:rPr>
      </w:pPr>
      <w:r>
        <w:rPr>
          <w:rFonts w:hint="default"/>
          <w:sz w:val="21"/>
          <w:szCs w:val="21"/>
        </w:rPr>
        <w:t xml:space="preserve">When UE is not configured with C-DRX, UE is not in power saving, in general, the PDCCH monitoring behavior should follow as configured.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Case 1-1: When cell DTX is configured but not activated</w:t>
      </w:r>
    </w:p>
    <w:p>
      <w:pPr>
        <w:jc w:val="both"/>
        <w:rPr>
          <w:rFonts w:hint="default"/>
          <w:sz w:val="21"/>
          <w:szCs w:val="21"/>
        </w:rPr>
      </w:pPr>
      <w:r>
        <w:rPr>
          <w:rFonts w:hint="default"/>
          <w:sz w:val="21"/>
          <w:szCs w:val="21"/>
        </w:rPr>
        <w:t xml:space="preserve">In this case, neither the UE nor the network is in power saving mode, therefore, the UE monitoring behavior of the new DCI format should follow legacy PDCCH monitoring behavior. UE monitors the DCI scrambled with NES-RNTI according to the search space configuration.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Case 1-2: When cell DTX/DRX is activated</w:t>
      </w:r>
    </w:p>
    <w:p>
      <w:pPr>
        <w:jc w:val="both"/>
        <w:rPr>
          <w:rFonts w:hint="default" w:cs="Times New Roman"/>
          <w:b w:val="0"/>
          <w:bCs w:val="0"/>
          <w:sz w:val="21"/>
          <w:szCs w:val="21"/>
          <w:lang w:eastAsia="zh-CN"/>
        </w:rPr>
      </w:pPr>
      <w:r>
        <w:rPr>
          <w:rFonts w:hint="default" w:cs="Times New Roman"/>
          <w:b w:val="0"/>
          <w:bCs w:val="0"/>
          <w:sz w:val="21"/>
          <w:szCs w:val="21"/>
        </w:rPr>
        <w:t>In this case, the cell DTX configuration has already been activated, network is entering the power saving mode. The UE would be expecting to receive a deactivation signaling when it is monitoring the new DCI format. This was identified as one of the beneficial scenario and motivation to support L1 signaling, to enable faster deactivation of cell DTX/DRX</w:t>
      </w:r>
      <w:r>
        <w:rPr>
          <w:rFonts w:hint="default" w:cs="Times New Roman"/>
          <w:b w:val="0"/>
          <w:bCs w:val="0"/>
          <w:sz w:val="21"/>
          <w:szCs w:val="21"/>
          <w:lang w:eastAsia="zh-CN"/>
        </w:rPr>
        <w:t xml:space="preserve"> pattern than RRC signaling in case of urgent communication is needed.  </w:t>
      </w:r>
    </w:p>
    <w:p>
      <w:pPr>
        <w:jc w:val="both"/>
        <w:rPr>
          <w:rFonts w:hint="default" w:cs="Times New Roman"/>
          <w:b w:val="0"/>
          <w:bCs w:val="0"/>
          <w:sz w:val="21"/>
          <w:szCs w:val="21"/>
          <w:lang w:eastAsia="zh-CN"/>
        </w:rPr>
      </w:pPr>
      <w:r>
        <w:rPr>
          <w:rFonts w:hint="default" w:cs="Times New Roman"/>
          <w:b w:val="0"/>
          <w:bCs w:val="0"/>
          <w:sz w:val="21"/>
          <w:szCs w:val="21"/>
          <w:lang w:eastAsia="zh-CN"/>
        </w:rPr>
        <w:t xml:space="preserve">Note that it has been agreed that UE does not monitor PDCCH in USS in non-active period of cell DTX, but for PDCCH in CSS or any exceptional case is needed is still FFS. Considering that this is a group common signaling, it is reasonable to configure it within a CSS set.  Considering the motivation to support faster deactivation of cell DTX/DRX to support urgent traffic, UE is still expected to monitor it during cell DTX non-active period if the search space set is configured therein. </w:t>
      </w:r>
    </w:p>
    <w:p>
      <w:pPr>
        <w:jc w:val="both"/>
        <w:rPr>
          <w:rFonts w:hint="default" w:cs="Times New Roman"/>
          <w:b w:val="0"/>
          <w:bCs w:val="0"/>
          <w:sz w:val="21"/>
          <w:szCs w:val="21"/>
          <w:lang w:eastAsia="zh-CN"/>
        </w:rPr>
      </w:pPr>
      <w:r>
        <w:rPr>
          <w:rFonts w:hint="default" w:cs="Times New Roman"/>
          <w:b w:val="0"/>
          <w:bCs w:val="0"/>
          <w:sz w:val="21"/>
          <w:szCs w:val="21"/>
          <w:lang w:eastAsia="zh-CN"/>
        </w:rPr>
        <w:t xml:space="preserve">In summary, we have the following proposal for UE PDCCH monitoring behavior when UE C-DRX is not configured. </w:t>
      </w:r>
    </w:p>
    <w:p>
      <w:pPr>
        <w:jc w:val="both"/>
        <w:rPr>
          <w:rFonts w:hint="default" w:ascii="Times New Roman Bold" w:hAnsi="Times New Roman Bold" w:cs="Times New Roman Bold"/>
          <w:b/>
          <w:bCs/>
          <w:sz w:val="21"/>
          <w:szCs w:val="21"/>
          <w:lang w:eastAsia="zh-CN"/>
        </w:rPr>
      </w:pPr>
      <w:r>
        <w:rPr>
          <w:rFonts w:hint="default" w:ascii="Times New Roman Bold" w:hAnsi="Times New Roman Bold" w:cs="Times New Roman Bold"/>
          <w:b/>
          <w:bCs/>
          <w:sz w:val="21"/>
          <w:szCs w:val="21"/>
          <w:lang w:eastAsia="zh-CN"/>
        </w:rPr>
        <w:t>Proposal 3: A UE without C-DRX configuration monitors PDCCH in CSS set for a DCI format 2_X with CRC scrambled by NES-RNTI during both cell DTX (if activated) active and non-active period, as configured by the search space configuration.</w:t>
      </w:r>
    </w:p>
    <w:p>
      <w:pPr>
        <w:jc w:val="both"/>
        <w:rPr>
          <w:rFonts w:hint="default"/>
          <w:sz w:val="21"/>
          <w:szCs w:val="21"/>
        </w:rPr>
      </w:pP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Case 2: UE C-DRX is configured</w:t>
      </w:r>
    </w:p>
    <w:p>
      <w:pPr>
        <w:jc w:val="both"/>
        <w:rPr>
          <w:rFonts w:hint="default" w:ascii="Times New Roman" w:hAnsi="Times New Roman" w:cs="Times New Roman"/>
          <w:b w:val="0"/>
          <w:bCs w:val="0"/>
          <w:sz w:val="21"/>
          <w:szCs w:val="21"/>
        </w:rPr>
      </w:pPr>
      <w:r>
        <w:rPr>
          <w:rFonts w:hint="default" w:cs="Times New Roman"/>
          <w:b w:val="0"/>
          <w:bCs w:val="0"/>
          <w:sz w:val="21"/>
          <w:szCs w:val="21"/>
        </w:rPr>
        <w:t xml:space="preserve">If UE is configured with C-DRX, it means that UE is in its power saving mode. In general, it is not expected that monitoring the L1 signaling for cell DTX/DRX activation/deactivation will impact too much on UE C-DRX behaviors for the sake of UE power saving. The detailed behaviors will also be discussed under two sub-cases as following.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Case 2-1: When cell DTX is configured but not activated</w:t>
      </w:r>
    </w:p>
    <w:p>
      <w:pPr>
        <w:jc w:val="both"/>
        <w:rPr>
          <w:rFonts w:hint="default" w:cs="Times New Roman"/>
          <w:b w:val="0"/>
          <w:bCs w:val="0"/>
          <w:sz w:val="21"/>
          <w:szCs w:val="21"/>
        </w:rPr>
      </w:pPr>
      <w:r>
        <w:rPr>
          <w:rFonts w:hint="default" w:cs="Times New Roman"/>
          <w:b w:val="0"/>
          <w:bCs w:val="0"/>
          <w:sz w:val="21"/>
          <w:szCs w:val="21"/>
        </w:rPr>
        <w:t xml:space="preserve">Following </w:t>
      </w:r>
      <w:r>
        <w:rPr>
          <w:rFonts w:hint="default" w:ascii="Times New Roman" w:hAnsi="Times New Roman" w:cs="Times New Roman"/>
          <w:b w:val="0"/>
          <w:bCs w:val="0"/>
          <w:sz w:val="21"/>
          <w:szCs w:val="21"/>
        </w:rPr>
        <w:t>PDCCH monitoring behavior for C-DRX</w:t>
      </w:r>
      <w:r>
        <w:rPr>
          <w:rFonts w:hint="default" w:cs="Times New Roman"/>
          <w:b w:val="0"/>
          <w:bCs w:val="0"/>
          <w:sz w:val="21"/>
          <w:szCs w:val="21"/>
        </w:rPr>
        <w:t xml:space="preserve">, UE </w:t>
      </w:r>
      <w:r>
        <w:rPr>
          <w:rFonts w:hint="default" w:ascii="Times New Roman" w:hAnsi="Times New Roman" w:cs="Times New Roman"/>
          <w:b w:val="0"/>
          <w:bCs w:val="0"/>
          <w:sz w:val="21"/>
          <w:szCs w:val="21"/>
        </w:rPr>
        <w:t xml:space="preserve">monitors DCI scrambled with NES-RNTI in UE C-DRX active period including on-duration </w:t>
      </w:r>
      <w:r>
        <w:rPr>
          <w:rFonts w:hint="default" w:cs="Times New Roman"/>
          <w:b w:val="0"/>
          <w:bCs w:val="0"/>
          <w:sz w:val="21"/>
          <w:szCs w:val="21"/>
        </w:rPr>
        <w:t xml:space="preserve">and </w:t>
      </w:r>
      <w:r>
        <w:rPr>
          <w:rFonts w:hint="default" w:ascii="Times New Roman" w:hAnsi="Times New Roman" w:cs="Times New Roman"/>
          <w:b w:val="0"/>
          <w:bCs w:val="0"/>
          <w:sz w:val="21"/>
          <w:szCs w:val="21"/>
        </w:rPr>
        <w:t>when drx-InactivityTimer/ retransmission timer is running</w:t>
      </w:r>
      <w:r>
        <w:rPr>
          <w:rFonts w:hint="default" w:cs="Times New Roman"/>
          <w:b w:val="0"/>
          <w:bCs w:val="0"/>
          <w:sz w:val="21"/>
          <w:szCs w:val="21"/>
        </w:rPr>
        <w:t xml:space="preserve">. </w:t>
      </w:r>
    </w:p>
    <w:p>
      <w:pPr>
        <w:jc w:val="both"/>
        <w:rPr>
          <w:rFonts w:hint="default" w:cs="Times New Roman"/>
          <w:b w:val="0"/>
          <w:bCs w:val="0"/>
          <w:sz w:val="21"/>
          <w:szCs w:val="21"/>
        </w:rPr>
      </w:pPr>
      <w:r>
        <w:rPr>
          <w:rFonts w:hint="default" w:cs="Times New Roman"/>
          <w:b w:val="0"/>
          <w:bCs w:val="0"/>
          <w:sz w:val="21"/>
          <w:szCs w:val="21"/>
        </w:rPr>
        <w:t xml:space="preserve">Then it comes to whether UE still monitors the cell DTX/DRX activation/deactivation signaling during C-DRX non-active period. Under case 2-1, what UE would be expecting is a cell DTX/DRX activation signaling. On one hand, since the activation of cell DTX/DRX indicates that the cell is going to a power saving mode, when UE is configured with C-DRX, it would not be so urgent to inform a UE that the network is going to sleep during UE C-DRX non-active period  since UE anyway does not monitor PDCCH. On the other hand, the activation of cell DRX enables UE to stop sending UL signals including P/SP SRS or CSI reports, etc, which would be beneficial for reducing transmit power consumption from UE perspective.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Case 2-2: When cell DTX is activated</w:t>
      </w:r>
    </w:p>
    <w:p>
      <w:pPr>
        <w:jc w:val="both"/>
        <w:rPr>
          <w:rFonts w:hint="default" w:cs="Times New Roman"/>
          <w:b w:val="0"/>
          <w:bCs w:val="0"/>
          <w:sz w:val="21"/>
          <w:szCs w:val="21"/>
        </w:rPr>
      </w:pPr>
      <w:r>
        <w:rPr>
          <w:rFonts w:hint="default" w:cs="Times New Roman"/>
          <w:b w:val="0"/>
          <w:bCs w:val="0"/>
          <w:sz w:val="21"/>
          <w:szCs w:val="21"/>
        </w:rPr>
        <w:t xml:space="preserve">Under case 2-2, what UE would be expecting is a cell DTX/DRX deactivation signaling. For the deactivation signaling, it indicates that the network is going to a normal mode. This is also the identified use case for the L1 signalling, to indicate faster to the UE that the cell is waking up. Therefore, it is beneficial that the UE could monitor the corresponding PDCCH even during its C-DRX non-active period. </w:t>
      </w:r>
    </w:p>
    <w:p>
      <w:pPr>
        <w:jc w:val="both"/>
        <w:rPr>
          <w:rFonts w:hint="default" w:cs="Times New Roman"/>
          <w:b w:val="0"/>
          <w:bCs w:val="0"/>
          <w:sz w:val="21"/>
          <w:szCs w:val="21"/>
        </w:rPr>
      </w:pPr>
      <w:r>
        <w:rPr>
          <w:rFonts w:hint="default" w:cs="Times New Roman"/>
          <w:b w:val="0"/>
          <w:bCs w:val="0"/>
          <w:sz w:val="21"/>
          <w:szCs w:val="21"/>
        </w:rPr>
        <w:t xml:space="preserve">It is desired that UE has a consistent behavior for monitoring PDCCH, for both case 2-1 and 2-2. A tradeoff between UE power consumption and network performance should be leveraged. Considering UE would wake up to monitor DCI format 2_6 during a time before C-DRX ON duration, a similar PDCCH monitoring behavior would be determined for the new DCI format. </w:t>
      </w:r>
    </w:p>
    <w:p>
      <w:pPr>
        <w:numPr>
          <w:ilvl w:val="0"/>
          <w:numId w:val="0"/>
        </w:numPr>
        <w:ind w:leftChars="0"/>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4: When UE C-DRX is configured, the PDCCH monitoring behavior should try to avoid increasing UE power consumption too much,  UE monitors the new DCI format during UE C-DRX ON duration and during a time window before C-DRX ON duration (similar to DCI format 2_6).</w:t>
      </w:r>
    </w:p>
    <w:p>
      <w:pPr>
        <w:pStyle w:val="4"/>
        <w:bidi w:val="0"/>
        <w:ind w:left="720" w:leftChars="0" w:hanging="720" w:firstLineChars="0"/>
        <w:rPr>
          <w:rFonts w:hint="default" w:cs="Times New Roman"/>
          <w:b w:val="0"/>
          <w:bCs w:val="0"/>
          <w:sz w:val="21"/>
          <w:szCs w:val="21"/>
        </w:rPr>
      </w:pPr>
      <w:r>
        <w:rPr>
          <w:rFonts w:hint="default"/>
        </w:rPr>
        <w:t xml:space="preserve"> UE behavior upon reception of activation/deactivation signaling </w:t>
      </w:r>
    </w:p>
    <w:p>
      <w:pPr>
        <w:numPr>
          <w:ilvl w:val="0"/>
          <w:numId w:val="5"/>
        </w:numPr>
        <w:ind w:left="420" w:leftChars="0" w:hanging="420" w:firstLineChars="0"/>
        <w:jc w:val="both"/>
        <w:rPr>
          <w:rFonts w:hint="default" w:ascii="Times New Roman Bold" w:hAnsi="Times New Roman Bold" w:cs="Times New Roman Bold"/>
          <w:b/>
          <w:bCs/>
          <w:sz w:val="22"/>
          <w:szCs w:val="22"/>
        </w:rPr>
      </w:pPr>
      <w:r>
        <w:rPr>
          <w:rFonts w:hint="default" w:ascii="Times New Roman Bold" w:hAnsi="Times New Roman Bold" w:cs="Times New Roman Bold"/>
          <w:b/>
          <w:bCs/>
          <w:sz w:val="22"/>
          <w:szCs w:val="22"/>
        </w:rPr>
        <w:t>UE behavior upon reception of activation signaling</w:t>
      </w:r>
    </w:p>
    <w:p>
      <w:pPr>
        <w:jc w:val="both"/>
        <w:rPr>
          <w:rFonts w:hint="default" w:cs="Times New Roman"/>
          <w:b w:val="0"/>
          <w:bCs w:val="0"/>
          <w:sz w:val="21"/>
          <w:szCs w:val="21"/>
        </w:rPr>
      </w:pPr>
      <w:r>
        <w:rPr>
          <w:rFonts w:hint="default" w:cs="Times New Roman"/>
          <w:b w:val="0"/>
          <w:bCs w:val="0"/>
          <w:sz w:val="21"/>
          <w:szCs w:val="21"/>
        </w:rPr>
        <w:t>When UE C-DRX is not configured, upon reception of the L1 signaling for activation, UE would assume that the cell DTX/DRX pattern is effective after k1 slots from the slot that UE receives the signaling, where k1 could be based on UE capability report. This value of k1 slots could be reserved for UE processing.</w:t>
      </w:r>
    </w:p>
    <w:p>
      <w:pPr>
        <w:jc w:val="center"/>
      </w:pPr>
      <w:r>
        <w:drawing>
          <wp:inline distT="0" distB="0" distL="114300" distR="114300">
            <wp:extent cx="4180840" cy="1431290"/>
            <wp:effectExtent l="0" t="0" r="10160" b="1651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pic:cNvPicPr>
                      <a:picLocks noChangeAspect="1"/>
                    </pic:cNvPicPr>
                  </pic:nvPicPr>
                  <pic:blipFill>
                    <a:blip r:embed="rId6"/>
                    <a:stretch>
                      <a:fillRect/>
                    </a:stretch>
                  </pic:blipFill>
                  <pic:spPr>
                    <a:xfrm>
                      <a:off x="0" y="0"/>
                      <a:ext cx="4180840" cy="1431290"/>
                    </a:xfrm>
                    <a:prstGeom prst="rect">
                      <a:avLst/>
                    </a:prstGeom>
                    <a:noFill/>
                    <a:ln>
                      <a:noFill/>
                    </a:ln>
                  </pic:spPr>
                </pic:pic>
              </a:graphicData>
            </a:graphic>
          </wp:inline>
        </w:drawing>
      </w:r>
    </w:p>
    <w:p>
      <w:pPr>
        <w:jc w:val="center"/>
        <w:rPr>
          <w:rFonts w:hint="default"/>
          <w:sz w:val="20"/>
          <w:szCs w:val="20"/>
        </w:rPr>
      </w:pPr>
      <w:r>
        <w:rPr>
          <w:rFonts w:hint="default"/>
          <w:sz w:val="20"/>
          <w:szCs w:val="20"/>
        </w:rPr>
        <w:t>Fig.2 Activation signaling when UE C-DRX is not configured, and in C-DRX ON duration when configured</w:t>
      </w:r>
    </w:p>
    <w:p>
      <w:pPr>
        <w:jc w:val="both"/>
        <w:rPr>
          <w:rFonts w:hint="default" w:cs="Times New Roman"/>
          <w:b w:val="0"/>
          <w:bCs w:val="0"/>
          <w:sz w:val="21"/>
          <w:szCs w:val="21"/>
        </w:rPr>
      </w:pPr>
    </w:p>
    <w:p>
      <w:pPr>
        <w:jc w:val="both"/>
        <w:rPr>
          <w:rFonts w:hint="default" w:cs="Times New Roman"/>
          <w:b w:val="0"/>
          <w:bCs w:val="0"/>
          <w:sz w:val="21"/>
          <w:szCs w:val="21"/>
        </w:rPr>
      </w:pPr>
      <w:r>
        <w:rPr>
          <w:rFonts w:hint="default" w:cs="Times New Roman"/>
          <w:b w:val="0"/>
          <w:bCs w:val="0"/>
          <w:sz w:val="21"/>
          <w:szCs w:val="21"/>
        </w:rPr>
        <w:t xml:space="preserve">When UE C-DRX is configured, to maintain consistency of UE behavior, UE could assume that the cell DTX/DRX pattern is effective after k1 slots from the slot that it receives the signaling. </w:t>
      </w:r>
    </w:p>
    <w:p>
      <w:pPr>
        <w:jc w:val="center"/>
      </w:pPr>
      <w:r>
        <w:drawing>
          <wp:inline distT="0" distB="0" distL="114300" distR="114300">
            <wp:extent cx="4095750" cy="1093470"/>
            <wp:effectExtent l="0" t="0" r="19050" b="2413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
                    <pic:cNvPicPr>
                      <a:picLocks noChangeAspect="1"/>
                    </pic:cNvPicPr>
                  </pic:nvPicPr>
                  <pic:blipFill>
                    <a:blip r:embed="rId7"/>
                    <a:stretch>
                      <a:fillRect/>
                    </a:stretch>
                  </pic:blipFill>
                  <pic:spPr>
                    <a:xfrm>
                      <a:off x="0" y="0"/>
                      <a:ext cx="4095750" cy="1093470"/>
                    </a:xfrm>
                    <a:prstGeom prst="rect">
                      <a:avLst/>
                    </a:prstGeom>
                    <a:noFill/>
                    <a:ln>
                      <a:noFill/>
                    </a:ln>
                  </pic:spPr>
                </pic:pic>
              </a:graphicData>
            </a:graphic>
          </wp:inline>
        </w:drawing>
      </w:r>
    </w:p>
    <w:p>
      <w:pPr>
        <w:jc w:val="center"/>
        <w:rPr>
          <w:rFonts w:hint="default"/>
          <w:sz w:val="20"/>
          <w:szCs w:val="20"/>
        </w:rPr>
      </w:pPr>
      <w:r>
        <w:rPr>
          <w:rFonts w:hint="default"/>
          <w:sz w:val="20"/>
          <w:szCs w:val="20"/>
        </w:rPr>
        <w:t>Fig.3 Activation signaling outside C-DRX ON duration when C-DRX is configured</w:t>
      </w:r>
    </w:p>
    <w:p>
      <w:pPr>
        <w:jc w:val="center"/>
        <w:rPr>
          <w:rFonts w:hint="default"/>
        </w:rPr>
      </w:pPr>
    </w:p>
    <w:p>
      <w:pPr>
        <w:jc w:val="both"/>
        <w:rPr>
          <w:rFonts w:hint="default" w:cs="Times New Roman"/>
          <w:b w:val="0"/>
          <w:bCs w:val="0"/>
          <w:sz w:val="21"/>
          <w:szCs w:val="21"/>
        </w:rPr>
      </w:pPr>
      <w:r>
        <w:rPr>
          <w:rFonts w:hint="default" w:cs="Times New Roman"/>
          <w:b w:val="0"/>
          <w:bCs w:val="0"/>
          <w:sz w:val="21"/>
          <w:szCs w:val="21"/>
        </w:rPr>
        <w:t xml:space="preserve">Within the k1 slots, UE may transit from C-DRX ON to OFF (As illustrated in the last two rows of Fig.2 and Fig.3), or from OFF to ON, or remain in ON or OFF. </w:t>
      </w:r>
      <w:r>
        <w:rPr>
          <w:rFonts w:hint="default" w:cs="Times New Roman"/>
          <w:b w:val="0"/>
          <w:bCs w:val="0"/>
          <w:sz w:val="21"/>
          <w:szCs w:val="21"/>
        </w:rPr>
        <w:t>D</w:t>
      </w:r>
      <w:bookmarkStart w:id="1" w:name="_GoBack"/>
      <w:bookmarkEnd w:id="1"/>
      <w:r>
        <w:rPr>
          <w:rFonts w:hint="default" w:cs="Times New Roman"/>
          <w:b w:val="0"/>
          <w:bCs w:val="0"/>
          <w:sz w:val="21"/>
          <w:szCs w:val="21"/>
        </w:rPr>
        <w:t xml:space="preserve">uring this time, UE assumes that network is always active, therefore, UE can  follow legacy C-DRX behavior during the k1 slots. </w:t>
      </w:r>
    </w:p>
    <w:p>
      <w:pPr>
        <w:jc w:val="both"/>
        <w:rPr>
          <w:rFonts w:hint="default" w:cs="Times New Roman"/>
          <w:b w:val="0"/>
          <w:bCs w:val="0"/>
          <w:sz w:val="21"/>
          <w:szCs w:val="21"/>
        </w:rPr>
      </w:pPr>
      <w:r>
        <w:rPr>
          <w:rFonts w:hint="default" w:cs="Times New Roman"/>
          <w:b w:val="0"/>
          <w:bCs w:val="0"/>
          <w:sz w:val="21"/>
          <w:szCs w:val="21"/>
        </w:rPr>
        <w:t>After the k1 slots, the UE behavior should be pending on further discussion in RAN2 on the interaction between cell DTX/DRX and UE C-DRX.</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5: Upon reception of the L1 signaling for activation, UE assumes that cell DTX/DRX pattern is effective after k1 slots from the slot it receives the DCI, where k1 is based on UE capability report.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6: During the k1 slots, if UE C-DRX is configured, UE follows legacy C-DRX behavior assuming cell DTX/DRX pattern is not effective. After the k1 slots, the UE behavior depends on further discussion on the interaction between cell DTX/DRX and UE C-DRX.</w:t>
      </w:r>
    </w:p>
    <w:p>
      <w:pPr>
        <w:jc w:val="both"/>
        <w:rPr>
          <w:rFonts w:hint="default" w:ascii="Times New Roman Bold" w:hAnsi="Times New Roman Bold" w:cs="Times New Roman Bold"/>
          <w:b/>
          <w:bCs/>
          <w:sz w:val="21"/>
          <w:szCs w:val="21"/>
        </w:rPr>
      </w:pPr>
    </w:p>
    <w:p>
      <w:pPr>
        <w:numPr>
          <w:ilvl w:val="0"/>
          <w:numId w:val="6"/>
        </w:numPr>
        <w:ind w:left="420" w:leftChars="0" w:hanging="420" w:firstLineChars="0"/>
        <w:jc w:val="both"/>
        <w:rPr>
          <w:rFonts w:hint="default" w:ascii="Times New Roman Bold" w:hAnsi="Times New Roman Bold" w:cs="Times New Roman Bold"/>
          <w:b/>
          <w:bCs/>
          <w:sz w:val="22"/>
          <w:szCs w:val="22"/>
        </w:rPr>
      </w:pPr>
      <w:r>
        <w:rPr>
          <w:rFonts w:hint="default" w:ascii="Times New Roman Bold" w:hAnsi="Times New Roman Bold" w:cs="Times New Roman Bold"/>
          <w:b/>
          <w:bCs/>
          <w:sz w:val="22"/>
          <w:szCs w:val="22"/>
        </w:rPr>
        <w:t xml:space="preserve">UE behavior upon reception of deactivation signaling </w:t>
      </w:r>
    </w:p>
    <w:p>
      <w:pPr>
        <w:jc w:val="both"/>
        <w:rPr>
          <w:rFonts w:hint="default" w:cs="Times New Roman"/>
          <w:b w:val="0"/>
          <w:bCs w:val="0"/>
          <w:sz w:val="21"/>
          <w:szCs w:val="21"/>
        </w:rPr>
      </w:pPr>
      <w:r>
        <w:rPr>
          <w:rFonts w:hint="default" w:cs="Times New Roman"/>
          <w:b w:val="0"/>
          <w:bCs w:val="0"/>
          <w:sz w:val="21"/>
          <w:szCs w:val="21"/>
        </w:rPr>
        <w:t xml:space="preserve">When UE C-DRX is not configured, if the L1 signaling is received within the cell DTX/DRX active period, a consistent UE behavior would be that UE assumes the cell DTX/DRX pattern is deactivated after k2 slots from the slot that UE receives the signaling, where k2 could be based on UE capability report. This value of k2 slots is necessary for UE to prepare for the wake up. </w:t>
      </w:r>
    </w:p>
    <w:p>
      <w:pPr>
        <w:jc w:val="both"/>
        <w:rPr>
          <w:rFonts w:hint="default" w:cs="Times New Roman"/>
          <w:b w:val="0"/>
          <w:bCs w:val="0"/>
          <w:sz w:val="21"/>
          <w:szCs w:val="21"/>
        </w:rPr>
      </w:pPr>
      <w:r>
        <w:rPr>
          <w:rFonts w:hint="default" w:cs="Times New Roman"/>
          <w:b w:val="0"/>
          <w:bCs w:val="0"/>
          <w:sz w:val="21"/>
          <w:szCs w:val="21"/>
        </w:rPr>
        <w:t>However, if the k2 slots after UE receives the deactivation DCI spans out of the cell DTX/DRX active period, UE would first assume that cell is non-active mode (at time t0 in Fig.4), and quickly resumes to an active mode or normal mode (at time t1 in Fig.4) which complicated UE implementation and not necessary. Actually, the intention of sending deactivation signaling in the cell DTX/DRX active period would be to inform UE that the cell will remain active from now on. Therefore, in this case, the following two alternatives could be considered:</w:t>
      </w:r>
    </w:p>
    <w:p>
      <w:pPr>
        <w:jc w:val="both"/>
        <w:rPr>
          <w:rFonts w:hint="default" w:cs="Times New Roman"/>
          <w:b w:val="0"/>
          <w:bCs w:val="0"/>
          <w:sz w:val="21"/>
          <w:szCs w:val="21"/>
        </w:rPr>
      </w:pPr>
      <w:r>
        <w:rPr>
          <w:rFonts w:hint="default" w:cs="Times New Roman"/>
          <w:b w:val="0"/>
          <w:bCs w:val="0"/>
          <w:sz w:val="21"/>
          <w:szCs w:val="21"/>
        </w:rPr>
        <w:t xml:space="preserve">Alt 1: UE could assume that cell DTX/DRX pattern is deactivated after then end of the cell DTX/DRX active period. </w:t>
      </w:r>
    </w:p>
    <w:p>
      <w:pPr>
        <w:jc w:val="both"/>
        <w:rPr>
          <w:rFonts w:hint="default" w:cs="Times New Roman"/>
          <w:b w:val="0"/>
          <w:bCs w:val="0"/>
          <w:sz w:val="21"/>
          <w:szCs w:val="21"/>
        </w:rPr>
      </w:pPr>
      <w:r>
        <w:rPr>
          <w:rFonts w:hint="default" w:cs="Times New Roman"/>
          <w:b w:val="0"/>
          <w:bCs w:val="0"/>
          <w:sz w:val="21"/>
          <w:szCs w:val="21"/>
        </w:rPr>
        <w:t xml:space="preserve">Alt 2: UE does not expect to receive a deactivation signaling within k2 slots before the end of the cell DTX active period. </w:t>
      </w:r>
    </w:p>
    <w:p>
      <w:pPr>
        <w:jc w:val="center"/>
      </w:pPr>
      <w:r>
        <w:drawing>
          <wp:inline distT="0" distB="0" distL="114300" distR="114300">
            <wp:extent cx="4023360" cy="1076960"/>
            <wp:effectExtent l="0" t="0" r="15240" b="15875"/>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pic:cNvPicPr>
                  </pic:nvPicPr>
                  <pic:blipFill>
                    <a:blip r:embed="rId8"/>
                    <a:stretch>
                      <a:fillRect/>
                    </a:stretch>
                  </pic:blipFill>
                  <pic:spPr>
                    <a:xfrm>
                      <a:off x="0" y="0"/>
                      <a:ext cx="4023360" cy="1076960"/>
                    </a:xfrm>
                    <a:prstGeom prst="rect">
                      <a:avLst/>
                    </a:prstGeom>
                    <a:noFill/>
                    <a:ln>
                      <a:noFill/>
                    </a:ln>
                  </pic:spPr>
                </pic:pic>
              </a:graphicData>
            </a:graphic>
          </wp:inline>
        </w:drawing>
      </w:r>
    </w:p>
    <w:p>
      <w:pPr>
        <w:jc w:val="center"/>
        <w:rPr>
          <w:rFonts w:hint="default"/>
          <w:sz w:val="20"/>
          <w:szCs w:val="20"/>
        </w:rPr>
      </w:pPr>
      <w:r>
        <w:rPr>
          <w:rFonts w:hint="default"/>
          <w:sz w:val="20"/>
          <w:szCs w:val="20"/>
        </w:rPr>
        <w:t>Fig.4 Deactivation signaling when UE C-DRX is not configured</w:t>
      </w:r>
    </w:p>
    <w:p>
      <w:pPr>
        <w:jc w:val="both"/>
        <w:rPr>
          <w:rFonts w:hint="default" w:cs="Times New Roman"/>
          <w:b w:val="0"/>
          <w:bCs w:val="0"/>
          <w:sz w:val="21"/>
          <w:szCs w:val="21"/>
        </w:rPr>
      </w:pPr>
      <w:r>
        <w:rPr>
          <w:rFonts w:hint="default" w:ascii="Times New Roman" w:hAnsi="Times New Roman" w:cs="Times New Roman"/>
          <w:b w:val="0"/>
          <w:bCs w:val="0"/>
          <w:sz w:val="21"/>
          <w:szCs w:val="21"/>
        </w:rPr>
        <w:t xml:space="preserve">When </w:t>
      </w:r>
      <w:r>
        <w:rPr>
          <w:rFonts w:hint="default" w:cs="Times New Roman"/>
          <w:b w:val="0"/>
          <w:bCs w:val="0"/>
          <w:sz w:val="21"/>
          <w:szCs w:val="21"/>
        </w:rPr>
        <w:t xml:space="preserve">UE C-DRX is configured, similar problem may happen when the deactivation signaling is received as illustrated in Fig. 5. If the k2 slots after UE receives the deactivation DCI spans out of the cell DTX/DRX active period, although UE may still be in cell DTX ON duration (during t0 and t1), it stops monitoring PDCCH and transmitting CSI reports etc, and then it enters OFF period also assuming that cell is inactive. However, after t2, although UE is still in OFF period, the cell DTX/DRX is deactivated, UE still needs to start transmit UL signals as configured.  Similar to the above scenario, the two alternatives can be considered, while Alt 2 is preferred to maintain a consistent UE behavior as in other scenarios. </w:t>
      </w:r>
    </w:p>
    <w:p>
      <w:pPr>
        <w:jc w:val="center"/>
      </w:pPr>
      <w:r>
        <w:drawing>
          <wp:inline distT="0" distB="0" distL="114300" distR="114300">
            <wp:extent cx="3679825" cy="891540"/>
            <wp:effectExtent l="0" t="0" r="3175" b="22860"/>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5"/>
                    <pic:cNvPicPr>
                      <a:picLocks noChangeAspect="1"/>
                    </pic:cNvPicPr>
                  </pic:nvPicPr>
                  <pic:blipFill>
                    <a:blip r:embed="rId9"/>
                    <a:stretch>
                      <a:fillRect/>
                    </a:stretch>
                  </pic:blipFill>
                  <pic:spPr>
                    <a:xfrm>
                      <a:off x="0" y="0"/>
                      <a:ext cx="3679825" cy="891540"/>
                    </a:xfrm>
                    <a:prstGeom prst="rect">
                      <a:avLst/>
                    </a:prstGeom>
                    <a:noFill/>
                    <a:ln>
                      <a:noFill/>
                    </a:ln>
                  </pic:spPr>
                </pic:pic>
              </a:graphicData>
            </a:graphic>
          </wp:inline>
        </w:drawing>
      </w:r>
    </w:p>
    <w:p>
      <w:pPr>
        <w:jc w:val="center"/>
        <w:rPr>
          <w:rFonts w:hint="default"/>
          <w:sz w:val="20"/>
          <w:szCs w:val="20"/>
        </w:rPr>
      </w:pPr>
      <w:r>
        <w:rPr>
          <w:rFonts w:hint="default"/>
          <w:sz w:val="20"/>
          <w:szCs w:val="20"/>
        </w:rPr>
        <w:t>Fig.5 Deactivation signaling during cell DTX/DRX active period, when UE C-DRX is configured</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7: If the deactivation signaling is received within the cell DTX/DRX active period, the following two alternatives can be considered, while Alt 2 is preferred to maintain a consistent UE behavior:</w:t>
      </w:r>
    </w:p>
    <w:p>
      <w:pPr>
        <w:numPr>
          <w:ilvl w:val="0"/>
          <w:numId w:val="6"/>
        </w:numPr>
        <w:ind w:left="420" w:leftChars="0" w:hanging="420" w:firstLineChars="0"/>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Alt 1: UE assumes that cell DTX/DRX pattern is deactivated after the end of cell DTX/DRX active period.</w:t>
      </w:r>
    </w:p>
    <w:p>
      <w:pPr>
        <w:numPr>
          <w:ilvl w:val="0"/>
          <w:numId w:val="6"/>
        </w:numPr>
        <w:ind w:left="420" w:leftChars="0" w:hanging="420" w:firstLineChars="0"/>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Alt 2: </w:t>
      </w:r>
      <w:r>
        <w:rPr>
          <w:rFonts w:hint="default" w:cs="Times New Roman"/>
          <w:b/>
          <w:bCs/>
          <w:sz w:val="21"/>
          <w:szCs w:val="21"/>
        </w:rPr>
        <w:t xml:space="preserve">UE does not expect to receive a deactivation signaling within k2 slots before the end of the cell DTX active period, and </w:t>
      </w:r>
      <w:r>
        <w:rPr>
          <w:rFonts w:hint="default" w:ascii="Times New Roman Bold" w:hAnsi="Times New Roman Bold" w:cs="Times New Roman Bold"/>
          <w:b/>
          <w:bCs/>
          <w:sz w:val="21"/>
          <w:szCs w:val="21"/>
        </w:rPr>
        <w:t>UE assumes that cell DTX/DRX pattern is deactivated after k2 slots after it receives the DCI.</w:t>
      </w:r>
      <w:r>
        <w:rPr>
          <w:rFonts w:hint="default" w:cs="Times New Roman"/>
          <w:b/>
          <w:bCs/>
          <w:sz w:val="21"/>
          <w:szCs w:val="21"/>
        </w:rPr>
        <w:t xml:space="preserve"> </w:t>
      </w:r>
    </w:p>
    <w:p>
      <w:pPr>
        <w:jc w:val="center"/>
        <w:rPr>
          <w:rFonts w:hint="default" w:cs="Times New Roman"/>
          <w:b w:val="0"/>
          <w:bCs w:val="0"/>
          <w:sz w:val="21"/>
          <w:szCs w:val="21"/>
        </w:rPr>
      </w:pPr>
    </w:p>
    <w:p>
      <w:pPr>
        <w:jc w:val="both"/>
        <w:rPr>
          <w:rFonts w:hint="default" w:cs="Times New Roman"/>
          <w:b w:val="0"/>
          <w:bCs w:val="0"/>
          <w:sz w:val="21"/>
          <w:szCs w:val="21"/>
        </w:rPr>
      </w:pPr>
      <w:r>
        <w:rPr>
          <w:rFonts w:hint="default" w:cs="Times New Roman"/>
          <w:b w:val="0"/>
          <w:bCs w:val="0"/>
          <w:sz w:val="21"/>
          <w:szCs w:val="21"/>
        </w:rPr>
        <w:t xml:space="preserve">If the L1 signaling is received outside the C-DRX ON duration, the motivation is to deactivate cell DTX/DRX in a faster mechanism than RRC signaling, it is then reasonable that UE will follow the same behavior when UE C-DRX is not configured, i.e., UE assumes that cell DTX/DRX pattern is deactivated after k2 slots from the slot that UE receives the signaling. During the k2 slots, UE follows the behavior assuming cell DTX/DRX pattern is effective. </w:t>
      </w:r>
    </w:p>
    <w:p>
      <w:pPr>
        <w:jc w:val="center"/>
        <w:rPr>
          <w:rFonts w:hint="default" w:cs="Times New Roman"/>
          <w:b w:val="0"/>
          <w:bCs w:val="0"/>
          <w:sz w:val="21"/>
          <w:szCs w:val="21"/>
        </w:rPr>
      </w:pPr>
      <w:r>
        <w:drawing>
          <wp:inline distT="0" distB="0" distL="114300" distR="114300">
            <wp:extent cx="4293235" cy="1043940"/>
            <wp:effectExtent l="0" t="0" r="24765" b="22860"/>
            <wp:docPr id="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2"/>
                    <pic:cNvPicPr>
                      <a:picLocks noChangeAspect="1"/>
                    </pic:cNvPicPr>
                  </pic:nvPicPr>
                  <pic:blipFill>
                    <a:blip r:embed="rId10"/>
                    <a:stretch>
                      <a:fillRect/>
                    </a:stretch>
                  </pic:blipFill>
                  <pic:spPr>
                    <a:xfrm>
                      <a:off x="0" y="0"/>
                      <a:ext cx="4293235" cy="1043940"/>
                    </a:xfrm>
                    <a:prstGeom prst="rect">
                      <a:avLst/>
                    </a:prstGeom>
                    <a:noFill/>
                    <a:ln>
                      <a:noFill/>
                    </a:ln>
                  </pic:spPr>
                </pic:pic>
              </a:graphicData>
            </a:graphic>
          </wp:inline>
        </w:drawing>
      </w:r>
    </w:p>
    <w:p>
      <w:pPr>
        <w:jc w:val="center"/>
        <w:rPr>
          <w:rFonts w:hint="default"/>
          <w:sz w:val="20"/>
          <w:szCs w:val="20"/>
        </w:rPr>
      </w:pPr>
      <w:r>
        <w:rPr>
          <w:rFonts w:hint="default"/>
          <w:sz w:val="20"/>
          <w:szCs w:val="20"/>
        </w:rPr>
        <w:t>Fig.5 Deactivation signaling during cell DTX/DRX non-active period</w:t>
      </w:r>
    </w:p>
    <w:p>
      <w:pPr>
        <w:jc w:val="both"/>
        <w:rPr>
          <w:rFonts w:hint="default" w:cs="Times New Roman"/>
          <w:b w:val="0"/>
          <w:bCs w:val="0"/>
          <w:sz w:val="21"/>
          <w:szCs w:val="21"/>
        </w:rPr>
      </w:pPr>
      <w:r>
        <w:rPr>
          <w:rFonts w:hint="default" w:cs="Times New Roman"/>
          <w:b w:val="0"/>
          <w:bCs w:val="0"/>
          <w:sz w:val="21"/>
          <w:szCs w:val="21"/>
        </w:rPr>
        <w:t>Therefore, we have the following summarized proposals for reception of deactivation signaling.</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8: Upon reception of cell DTX/DRX deactivation signaling, UE assumes that cell DTX/DRX pattern is deactivated after k2 slots from the slot that UE receives the DCI, where k2 is based on UE capability report.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9: UE does not expect to receive a cell DTX/DRX deactivation signaling within k2 slots before the end of the cell DTX active period.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10: During the k2 slots, if UE C-DRX is configured, the UE behavior follows the cell DTX/DRX behaviors ( further discussion on the interaction between cell DTX/DRX and UE C-DRX needed). After the k2 slots, the UE behavior follows legacy UE C-DRX behaviors if configured .</w:t>
      </w:r>
    </w:p>
    <w:p>
      <w:pPr>
        <w:rPr>
          <w:rFonts w:hint="default"/>
        </w:rPr>
      </w:pPr>
    </w:p>
    <w:p>
      <w:pPr>
        <w:pStyle w:val="2"/>
        <w:jc w:val="both"/>
        <w:rPr>
          <w:rFonts w:hint="default"/>
          <w:sz w:val="32"/>
          <w:szCs w:val="32"/>
        </w:rPr>
      </w:pPr>
      <w:r>
        <w:rPr>
          <w:rFonts w:hint="default"/>
          <w:sz w:val="32"/>
          <w:szCs w:val="32"/>
        </w:rPr>
        <w:t xml:space="preserve"> </w:t>
      </w:r>
      <w:r>
        <w:rPr>
          <w:sz w:val="32"/>
          <w:szCs w:val="32"/>
        </w:rPr>
        <w:t>On</w:t>
      </w:r>
      <w:r>
        <w:rPr>
          <w:rFonts w:hint="default"/>
          <w:sz w:val="32"/>
          <w:szCs w:val="32"/>
        </w:rPr>
        <w:t xml:space="preserve"> impacted signals/channels</w:t>
      </w:r>
      <w:r>
        <w:rPr>
          <w:sz w:val="32"/>
          <w:szCs w:val="32"/>
        </w:rPr>
        <w:t xml:space="preserve"> in Cell DTX / DRX non-active duration</w:t>
      </w:r>
    </w:p>
    <w:p>
      <w:pPr>
        <w:overflowPunct w:val="0"/>
        <w:autoSpaceDE w:val="0"/>
        <w:autoSpaceDN w:val="0"/>
        <w:adjustRightInd w:val="0"/>
        <w:spacing w:after="180"/>
        <w:textAlignment w:val="baseline"/>
        <w:rPr>
          <w:rFonts w:hint="default"/>
          <w:sz w:val="21"/>
          <w:szCs w:val="28"/>
        </w:rPr>
      </w:pPr>
      <w:r>
        <w:rPr>
          <w:rFonts w:hint="default"/>
          <w:sz w:val="21"/>
          <w:szCs w:val="28"/>
        </w:rPr>
        <w:t>In RAN1 #113 meeting, there were not agreements made regarding the impacted signals/channels during cell DTX/DRX non-active periods from RAN1 perspective. In RAN1 #112b-e meeting[2], the following agreements for UE reception and/or processing in non-active periods of cell DTX have been made. We reiterate our positions on corresponding signals/channels in this following section.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rFonts w:cs="Times"/>
                <w:b/>
                <w:bCs/>
                <w:sz w:val="21"/>
                <w:szCs w:val="21"/>
                <w:highlight w:val="green"/>
                <w:lang w:eastAsia="zh-CN"/>
              </w:rPr>
            </w:pPr>
            <w:r>
              <w:rPr>
                <w:rFonts w:cs="Times"/>
                <w:b/>
                <w:bCs/>
                <w:sz w:val="21"/>
                <w:szCs w:val="21"/>
                <w:highlight w:val="green"/>
                <w:lang w:eastAsia="zh-CN"/>
              </w:rPr>
              <w:t>Agreement</w:t>
            </w:r>
          </w:p>
          <w:p>
            <w:pPr>
              <w:pStyle w:val="14"/>
              <w:tabs>
                <w:tab w:val="left" w:pos="1440"/>
              </w:tabs>
              <w:spacing w:after="0"/>
              <w:rPr>
                <w:rFonts w:cs="Times"/>
                <w:color w:val="auto"/>
                <w:sz w:val="21"/>
                <w:szCs w:val="21"/>
                <w:lang w:eastAsia="zh-CN"/>
              </w:rPr>
            </w:pPr>
            <w:r>
              <w:rPr>
                <w:rFonts w:cs="Times"/>
                <w:sz w:val="21"/>
                <w:szCs w:val="21"/>
                <w:lang w:eastAsia="zh-CN"/>
              </w:rPr>
              <w:t xml:space="preserve">From RAN1 point of view, Rel-18 UE supporting cell DTX does not expect to receive and/or process the following signals/channels from the gNB, during non-active periods of cell DTX. The list of signals/channels may be updated based on RAN2/RAN4 </w:t>
            </w:r>
            <w:r>
              <w:rPr>
                <w:rFonts w:cs="Times"/>
                <w:color w:val="auto"/>
                <w:sz w:val="21"/>
                <w:szCs w:val="21"/>
                <w:lang w:eastAsia="zh-CN"/>
              </w:rPr>
              <w:t>input and other signals/channels are not precluded from further discussions.</w:t>
            </w:r>
          </w:p>
          <w:p>
            <w:pPr>
              <w:pStyle w:val="14"/>
              <w:numPr>
                <w:ilvl w:val="0"/>
                <w:numId w:val="7"/>
              </w:numPr>
              <w:suppressAutoHyphens/>
              <w:overflowPunct w:val="0"/>
              <w:spacing w:after="0"/>
              <w:rPr>
                <w:rFonts w:eastAsia="Malgun Gothic" w:cs="Times"/>
                <w:color w:val="auto"/>
                <w:sz w:val="21"/>
                <w:szCs w:val="21"/>
                <w:lang w:eastAsia="ko-KR"/>
              </w:rPr>
            </w:pPr>
            <w:r>
              <w:rPr>
                <w:rFonts w:eastAsia="Malgun Gothic" w:cs="Times"/>
                <w:color w:val="auto"/>
                <w:sz w:val="21"/>
                <w:szCs w:val="21"/>
                <w:lang w:eastAsia="ko-KR"/>
              </w:rPr>
              <w:t>Periodic/Semi-persistent CSI-RS configured in CSI report configuration in CSI-ReportConfig with reportQuantity including RI (for CSI reporting)</w:t>
            </w:r>
          </w:p>
          <w:p>
            <w:pPr>
              <w:pStyle w:val="14"/>
              <w:numPr>
                <w:ilvl w:val="0"/>
                <w:numId w:val="7"/>
              </w:numPr>
              <w:suppressAutoHyphens/>
              <w:overflowPunct w:val="0"/>
              <w:spacing w:after="0"/>
              <w:rPr>
                <w:rFonts w:eastAsia="Malgun Gothic" w:cs="Times"/>
                <w:sz w:val="21"/>
                <w:szCs w:val="21"/>
                <w:lang w:eastAsia="ko-KR"/>
              </w:rPr>
            </w:pPr>
            <w:r>
              <w:rPr>
                <w:rFonts w:eastAsia="Malgun Gothic" w:cs="Times"/>
                <w:sz w:val="21"/>
                <w:szCs w:val="21"/>
                <w:lang w:eastAsia="ko-KR"/>
              </w:rPr>
              <w:t>FFS:</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PDCCH in USS</w:t>
            </w:r>
          </w:p>
          <w:p>
            <w:pPr>
              <w:pStyle w:val="47"/>
              <w:numPr>
                <w:ilvl w:val="2"/>
                <w:numId w:val="7"/>
              </w:numPr>
              <w:suppressAutoHyphens/>
              <w:overflowPunct w:val="0"/>
              <w:ind w:leftChars="0"/>
              <w:rPr>
                <w:rFonts w:eastAsia="Malgun Gothic" w:cs="Times"/>
                <w:strike/>
                <w:sz w:val="21"/>
                <w:szCs w:val="21"/>
              </w:rPr>
            </w:pPr>
            <w:r>
              <w:rPr>
                <w:rFonts w:eastAsia="Malgun Gothic" w:cs="Times"/>
                <w:sz w:val="21"/>
                <w:szCs w:val="21"/>
              </w:rPr>
              <w:t>UE behavior</w:t>
            </w:r>
            <w:r>
              <w:rPr>
                <w:rFonts w:eastAsia="宋体" w:cs="Times"/>
                <w:sz w:val="21"/>
                <w:szCs w:val="21"/>
                <w:lang w:eastAsia="zh-CN"/>
              </w:rPr>
              <w:t xml:space="preserve"> for retransmission</w:t>
            </w:r>
          </w:p>
          <w:p>
            <w:pPr>
              <w:pStyle w:val="14"/>
              <w:numPr>
                <w:ilvl w:val="2"/>
                <w:numId w:val="7"/>
              </w:numPr>
              <w:suppressAutoHyphens/>
              <w:overflowPunct w:val="0"/>
              <w:spacing w:after="0"/>
              <w:rPr>
                <w:rFonts w:eastAsia="Malgun Gothic" w:cs="Times"/>
                <w:sz w:val="21"/>
                <w:szCs w:val="21"/>
                <w:lang w:eastAsia="ko-KR"/>
              </w:rPr>
            </w:pPr>
            <w:r>
              <w:rPr>
                <w:rFonts w:eastAsia="Malgun Gothic" w:cs="Times"/>
                <w:sz w:val="21"/>
                <w:szCs w:val="21"/>
                <w:lang w:eastAsia="ko-KR"/>
              </w:rPr>
              <w:t>if some specific RNTI scrambled PDCCH in USS will be excluded from cell DTX operation</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PDCCH in Type-3 CSS</w:t>
            </w:r>
          </w:p>
          <w:p>
            <w:pPr>
              <w:pStyle w:val="47"/>
              <w:numPr>
                <w:ilvl w:val="2"/>
                <w:numId w:val="7"/>
              </w:numPr>
              <w:suppressAutoHyphens/>
              <w:overflowPunct w:val="0"/>
              <w:ind w:leftChars="0"/>
              <w:rPr>
                <w:rFonts w:eastAsia="Malgun Gothic" w:cs="Times"/>
                <w:strike/>
                <w:sz w:val="21"/>
                <w:szCs w:val="21"/>
              </w:rPr>
            </w:pPr>
            <w:r>
              <w:rPr>
                <w:rFonts w:eastAsia="Malgun Gothic" w:cs="Times"/>
                <w:sz w:val="21"/>
                <w:szCs w:val="21"/>
              </w:rPr>
              <w:t>UE behavior</w:t>
            </w:r>
            <w:r>
              <w:rPr>
                <w:rFonts w:eastAsia="宋体" w:cs="Times"/>
                <w:sz w:val="21"/>
                <w:szCs w:val="21"/>
                <w:lang w:eastAsia="zh-CN"/>
              </w:rPr>
              <w:t xml:space="preserve"> for retransmission</w:t>
            </w:r>
          </w:p>
          <w:p>
            <w:pPr>
              <w:pStyle w:val="14"/>
              <w:numPr>
                <w:ilvl w:val="2"/>
                <w:numId w:val="7"/>
              </w:numPr>
              <w:suppressAutoHyphens/>
              <w:overflowPunct w:val="0"/>
              <w:spacing w:after="0"/>
              <w:rPr>
                <w:rFonts w:eastAsia="Malgun Gothic" w:cs="Times"/>
                <w:sz w:val="21"/>
                <w:szCs w:val="21"/>
                <w:lang w:eastAsia="ko-KR"/>
              </w:rPr>
            </w:pPr>
            <w:r>
              <w:rPr>
                <w:rFonts w:eastAsia="Malgun Gothic" w:cs="Times"/>
                <w:sz w:val="21"/>
                <w:szCs w:val="21"/>
                <w:lang w:eastAsia="ko-KR"/>
              </w:rPr>
              <w:t>if some specific RNTI scrambled PDCCH in Type-3 CSS will be excluded from cell DTX operation</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PRS</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CSI-RS configured by measObjectNR (for RRM)</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CSI-RS associated with RadioLinkMonitoringConfig and BeamFailureDectection (for RLM and BFD)</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Periodic CSI-RS configured with trs-Info ‘true’ (for tracking)</w:t>
            </w:r>
          </w:p>
          <w:p>
            <w:pPr>
              <w:pStyle w:val="14"/>
              <w:numPr>
                <w:ilvl w:val="1"/>
                <w:numId w:val="7"/>
              </w:numPr>
              <w:suppressAutoHyphens/>
              <w:overflowPunct w:val="0"/>
              <w:spacing w:after="0"/>
              <w:rPr>
                <w:rFonts w:eastAsia="Malgun Gothic" w:cs="Times"/>
                <w:sz w:val="21"/>
                <w:szCs w:val="21"/>
                <w:lang w:eastAsia="ko-KR"/>
              </w:rPr>
            </w:pPr>
            <w:r>
              <w:rPr>
                <w:rFonts w:eastAsia="Malgun Gothic" w:cs="Times"/>
                <w:sz w:val="21"/>
                <w:szCs w:val="21"/>
                <w:lang w:eastAsia="ko-KR"/>
              </w:rPr>
              <w:t>Periodic/Semi-persistent CSI-RS (for BM)</w:t>
            </w:r>
          </w:p>
          <w:p>
            <w:pPr>
              <w:pStyle w:val="14"/>
              <w:numPr>
                <w:ilvl w:val="2"/>
                <w:numId w:val="7"/>
              </w:numPr>
              <w:suppressAutoHyphens/>
              <w:overflowPunct w:val="0"/>
              <w:spacing w:after="0"/>
              <w:rPr>
                <w:rFonts w:eastAsia="Malgun Gothic" w:cs="Times"/>
                <w:sz w:val="21"/>
                <w:szCs w:val="21"/>
                <w:lang w:eastAsia="ko-KR"/>
              </w:rPr>
            </w:pPr>
            <w:r>
              <w:rPr>
                <w:rFonts w:eastAsia="Malgun Gothic" w:cs="Times"/>
                <w:sz w:val="21"/>
                <w:szCs w:val="21"/>
                <w:lang w:eastAsia="ko-KR"/>
              </w:rPr>
              <w:t>FFS on how to differentiate (if needed) with other CSI-RS used for CSI reports for BM</w:t>
            </w:r>
          </w:p>
          <w:p>
            <w:pPr>
              <w:pStyle w:val="14"/>
              <w:numPr>
                <w:ilvl w:val="0"/>
                <w:numId w:val="7"/>
              </w:numPr>
              <w:suppressAutoHyphens/>
              <w:overflowPunct w:val="0"/>
              <w:spacing w:after="0"/>
              <w:rPr>
                <w:rFonts w:eastAsia="Malgun Gothic" w:cs="Times"/>
                <w:sz w:val="21"/>
                <w:szCs w:val="21"/>
                <w:lang w:eastAsia="ko-KR"/>
              </w:rPr>
            </w:pPr>
            <w:r>
              <w:rPr>
                <w:rFonts w:eastAsia="Malgun Gothic" w:cs="Times"/>
                <w:sz w:val="21"/>
                <w:szCs w:val="21"/>
                <w:lang w:eastAsia="ko-KR"/>
              </w:rPr>
              <w:t>FFS: Whether the same or different UE behavior is applicable with or without C-DRX</w:t>
            </w:r>
          </w:p>
          <w:p>
            <w:pPr>
              <w:pStyle w:val="14"/>
              <w:numPr>
                <w:ilvl w:val="0"/>
                <w:numId w:val="7"/>
              </w:numPr>
              <w:suppressAutoHyphens/>
              <w:overflowPunct w:val="0"/>
              <w:spacing w:after="0"/>
              <w:rPr>
                <w:rFonts w:eastAsia="Malgun Gothic" w:cs="Times"/>
                <w:sz w:val="21"/>
                <w:szCs w:val="21"/>
                <w:lang w:eastAsia="ko-KR"/>
              </w:rPr>
            </w:pPr>
            <w:r>
              <w:rPr>
                <w:rFonts w:eastAsia="Malgun Gothic" w:cs="Times"/>
                <w:sz w:val="21"/>
                <w:szCs w:val="21"/>
                <w:lang w:eastAsia="ko-KR"/>
              </w:rPr>
              <w:t>FFS: Whether the list of impacted signals/channels can be configurable</w:t>
            </w:r>
          </w:p>
          <w:p>
            <w:pPr>
              <w:pStyle w:val="14"/>
              <w:numPr>
                <w:ilvl w:val="0"/>
                <w:numId w:val="7"/>
              </w:numPr>
              <w:suppressAutoHyphens/>
              <w:overflowPunct w:val="0"/>
              <w:spacing w:after="0"/>
              <w:rPr>
                <w:rFonts w:eastAsia="Malgun Gothic" w:cs="Times"/>
                <w:sz w:val="21"/>
                <w:szCs w:val="21"/>
                <w:lang w:eastAsia="ko-KR"/>
              </w:rPr>
            </w:pPr>
            <w:r>
              <w:rPr>
                <w:rFonts w:eastAsia="Malgun Gothic" w:cs="Times"/>
                <w:sz w:val="21"/>
                <w:szCs w:val="21"/>
                <w:lang w:eastAsia="ko-KR"/>
              </w:rPr>
              <w:t>FFS: Whether there will be exception case(s) for UE receiving and/or processing listed signals/channels during non-active periods of DTX</w:t>
            </w:r>
          </w:p>
          <w:p>
            <w:pPr>
              <w:pStyle w:val="14"/>
              <w:numPr>
                <w:ilvl w:val="0"/>
                <w:numId w:val="7"/>
              </w:numPr>
              <w:suppressAutoHyphens/>
              <w:overflowPunct w:val="0"/>
              <w:spacing w:after="0"/>
              <w:rPr>
                <w:rFonts w:cs="Times"/>
                <w:sz w:val="21"/>
                <w:szCs w:val="21"/>
                <w:lang w:eastAsia="zh-CN"/>
              </w:rPr>
            </w:pPr>
            <w:r>
              <w:rPr>
                <w:rFonts w:eastAsia="Malgun Gothic" w:cs="Times"/>
                <w:sz w:val="21"/>
                <w:szCs w:val="21"/>
                <w:lang w:eastAsia="ko-KR"/>
              </w:rPr>
              <w:t>FFS: RAN1 to consider impact on system if the channels/signals are not transmitted during non-active period</w:t>
            </w:r>
          </w:p>
          <w:p>
            <w:pPr>
              <w:tabs>
                <w:tab w:val="left" w:pos="1440"/>
              </w:tabs>
              <w:rPr>
                <w:rFonts w:cs="Times"/>
                <w:b/>
                <w:bCs/>
                <w:sz w:val="21"/>
                <w:szCs w:val="21"/>
                <w:highlight w:val="green"/>
                <w:lang w:eastAsia="zh-CN"/>
              </w:rPr>
            </w:pPr>
          </w:p>
          <w:p>
            <w:pPr>
              <w:tabs>
                <w:tab w:val="left" w:pos="1440"/>
              </w:tabs>
              <w:rPr>
                <w:rFonts w:cs="Times"/>
                <w:b/>
                <w:bCs/>
                <w:sz w:val="21"/>
                <w:szCs w:val="21"/>
                <w:highlight w:val="green"/>
                <w:lang w:eastAsia="zh-CN"/>
              </w:rPr>
            </w:pPr>
            <w:r>
              <w:rPr>
                <w:rFonts w:cs="Times"/>
                <w:b/>
                <w:bCs/>
                <w:sz w:val="21"/>
                <w:szCs w:val="21"/>
                <w:highlight w:val="green"/>
                <w:lang w:eastAsia="zh-CN"/>
              </w:rPr>
              <w:t>Agreement</w:t>
            </w:r>
          </w:p>
          <w:p>
            <w:pPr>
              <w:tabs>
                <w:tab w:val="left" w:pos="1440"/>
              </w:tabs>
              <w:rPr>
                <w:rFonts w:cs="Times"/>
                <w:sz w:val="21"/>
                <w:szCs w:val="21"/>
                <w:lang w:eastAsia="zh-CN"/>
              </w:rPr>
            </w:pPr>
            <w:r>
              <w:rPr>
                <w:rFonts w:cs="Times"/>
                <w:sz w:val="21"/>
                <w:szCs w:val="21"/>
                <w:lang w:eastAsia="zh-CN"/>
              </w:rPr>
              <w:t>For PDDCH monitoring, further work on Rel-18 NES in RAN1 is to follow the RAN2 agreement below:</w:t>
            </w:r>
          </w:p>
          <w:p>
            <w:pPr>
              <w:pStyle w:val="14"/>
              <w:tabs>
                <w:tab w:val="left" w:pos="1440"/>
              </w:tabs>
              <w:spacing w:after="0"/>
              <w:ind w:left="360" w:hanging="360"/>
              <w:rPr>
                <w:rFonts w:hint="default"/>
                <w:sz w:val="21"/>
                <w:szCs w:val="21"/>
                <w:vertAlign w:val="baseline"/>
              </w:rPr>
            </w:pPr>
            <w:r>
              <w:rPr>
                <w:rFonts w:ascii="Times New Roman" w:hAnsi="Times New Roman" w:eastAsia="Malgun Gothic"/>
                <w:i/>
                <w:iCs/>
                <w:sz w:val="21"/>
                <w:szCs w:val="21"/>
                <w:lang w:eastAsia="ko-KR"/>
              </w:rPr>
              <w:t>10.</w:t>
            </w:r>
            <w:r>
              <w:rPr>
                <w:rFonts w:ascii="Times New Roman" w:hAnsi="Times New Roman" w:eastAsia="Malgun Gothic"/>
                <w:i/>
                <w:iCs/>
                <w:sz w:val="21"/>
                <w:szCs w:val="21"/>
                <w:lang w:eastAsia="ko-KR"/>
              </w:rPr>
              <w:tab/>
            </w:r>
            <w:r>
              <w:rPr>
                <w:rFonts w:ascii="Times New Roman" w:hAnsi="Times New Roman" w:eastAsia="Malgun Gothic"/>
                <w:i/>
                <w:iCs/>
                <w:sz w:val="21"/>
                <w:szCs w:val="21"/>
                <w:lang w:eastAsia="ko-KR"/>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tc>
      </w:tr>
    </w:tbl>
    <w:p>
      <w:pPr>
        <w:rPr>
          <w:sz w:val="21"/>
          <w:szCs w:val="21"/>
        </w:rPr>
      </w:pPr>
    </w:p>
    <w:p>
      <w:pPr>
        <w:rPr>
          <w:sz w:val="21"/>
          <w:szCs w:val="21"/>
        </w:rPr>
      </w:pPr>
      <w:r>
        <w:rPr>
          <w:sz w:val="21"/>
          <w:szCs w:val="21"/>
        </w:rPr>
        <w:t>For TRS, it is required that CONNECTED UE will always receive a TRS configuration as described in 38.213, “</w:t>
      </w:r>
      <w:bookmarkStart w:id="0" w:name="_Hlk513060382"/>
      <w:r>
        <w:rPr>
          <w:rFonts w:eastAsia="宋体"/>
          <w:sz w:val="21"/>
          <w:szCs w:val="21"/>
          <w:lang w:val="en-GB" w:eastAsia="en-US"/>
        </w:rPr>
        <w:t xml:space="preserve">A UE in RRC connected mode is expected to receive the higher layer UE specific configuration of a </w:t>
      </w:r>
      <w:r>
        <w:rPr>
          <w:rFonts w:eastAsia="宋体"/>
          <w:i/>
          <w:sz w:val="21"/>
          <w:szCs w:val="21"/>
          <w:lang w:val="en-GB" w:eastAsia="en-US"/>
        </w:rPr>
        <w:t>NZP-CSI-RS-ResourceSet</w:t>
      </w:r>
      <w:r>
        <w:rPr>
          <w:rFonts w:eastAsia="宋体"/>
          <w:sz w:val="21"/>
          <w:szCs w:val="21"/>
          <w:lang w:val="en-GB" w:eastAsia="en-US"/>
        </w:rPr>
        <w:t xml:space="preserve"> configured with higher layer parameter </w:t>
      </w:r>
      <w:r>
        <w:rPr>
          <w:rFonts w:eastAsia="宋体"/>
          <w:i/>
          <w:sz w:val="21"/>
          <w:szCs w:val="21"/>
          <w:lang w:val="en-GB" w:eastAsia="en-US"/>
        </w:rPr>
        <w:t>trs-Info</w:t>
      </w:r>
      <w:r>
        <w:rPr>
          <w:rFonts w:eastAsia="宋体"/>
          <w:sz w:val="21"/>
          <w:szCs w:val="21"/>
          <w:lang w:val="en-GB" w:eastAsia="en-US"/>
        </w:rPr>
        <w:t>.</w:t>
      </w:r>
      <w:bookmarkEnd w:id="0"/>
      <w:r>
        <w:rPr>
          <w:sz w:val="21"/>
          <w:szCs w:val="21"/>
        </w:rPr>
        <w:t xml:space="preserve">” What's more, in Rel-17 WI of UE power saving enhancement, IDLE/INACTIVE UEs can also be configured to use TRS. And the WID objective has a NOTE that impact to IDLE/INACTIVE UEs should be avoided. </w:t>
      </w:r>
    </w:p>
    <w:p>
      <w:pPr>
        <w:rPr>
          <w:sz w:val="21"/>
          <w:szCs w:val="21"/>
        </w:rPr>
      </w:pPr>
      <w:r>
        <w:rPr>
          <w:sz w:val="21"/>
          <w:szCs w:val="21"/>
        </w:rPr>
        <w:t>To not impact legacy UEs that do not support NES feature, it is proposed that TRS is still maintained during non-active duration of cell DTX.</w:t>
      </w:r>
    </w:p>
    <w:p>
      <w:pPr>
        <w:rPr>
          <w:b/>
          <w:bCs/>
          <w:sz w:val="21"/>
          <w:szCs w:val="21"/>
        </w:rPr>
      </w:pPr>
      <w:r>
        <w:rPr>
          <w:b/>
          <w:bCs/>
          <w:sz w:val="21"/>
          <w:szCs w:val="21"/>
        </w:rPr>
        <w:t>Proposal</w:t>
      </w:r>
      <w:r>
        <w:rPr>
          <w:rFonts w:hint="default"/>
          <w:b/>
          <w:bCs/>
          <w:sz w:val="21"/>
          <w:szCs w:val="21"/>
        </w:rPr>
        <w:t xml:space="preserve"> 11</w:t>
      </w:r>
      <w:r>
        <w:rPr>
          <w:b/>
          <w:bCs/>
          <w:sz w:val="21"/>
          <w:szCs w:val="21"/>
        </w:rPr>
        <w:t>: To not impact legacy UEs that do not support NES feature, TRS is still maintained during non-active duration of cell DTX.</w:t>
      </w:r>
    </w:p>
    <w:p>
      <w:pPr>
        <w:rPr>
          <w:sz w:val="21"/>
          <w:szCs w:val="21"/>
        </w:rPr>
      </w:pPr>
      <w:r>
        <w:rPr>
          <w:rFonts w:hint="eastAsia"/>
          <w:sz w:val="21"/>
          <w:szCs w:val="21"/>
        </w:rPr>
        <w:t>F</w:t>
      </w:r>
      <w:r>
        <w:rPr>
          <w:sz w:val="21"/>
          <w:szCs w:val="21"/>
        </w:rPr>
        <w:t xml:space="preserve">or CSI-RS for L1-RSRP/SINR measurement, RRM and RLM, although not explicitly required as TRS, they do have impacts especially on UE measurement latency requirement. Currently, UE measurement requirements have all be made assuming that CSI-RS are still transmitted although with UE DRX configured. As can be seen from the RAN4 requirement (take the CSI-RS for RLM as an example, Table 8.1.3.2-1 in TS38.133), only the CSI-RS periodicity and UE DRX cycle is considered in the requirement design so far with a basic assumption that when configured, CSI-RS will always be transmitted and it is up to UE implementation to determine which CSI-RS occasion to collect the measurement samples on. </w:t>
      </w:r>
    </w:p>
    <w:p>
      <w:pPr>
        <w:pStyle w:val="67"/>
        <w:rPr>
          <w:sz w:val="18"/>
          <w:szCs w:val="18"/>
        </w:rPr>
      </w:pPr>
      <w:r>
        <w:rPr>
          <w:sz w:val="18"/>
          <w:szCs w:val="18"/>
        </w:rPr>
        <w:t>TS38.133 Table 8.1.3.2-1: Evaluation period T</w:t>
      </w:r>
      <w:r>
        <w:rPr>
          <w:sz w:val="18"/>
          <w:szCs w:val="18"/>
          <w:vertAlign w:val="subscript"/>
        </w:rPr>
        <w:t>Evaluate_out_CSI-RS</w:t>
      </w:r>
      <w:r>
        <w:rPr>
          <w:sz w:val="18"/>
          <w:szCs w:val="18"/>
        </w:rPr>
        <w:t xml:space="preserve"> and T</w:t>
      </w:r>
      <w:r>
        <w:rPr>
          <w:sz w:val="18"/>
          <w:szCs w:val="18"/>
          <w:vertAlign w:val="subscript"/>
        </w:rPr>
        <w:t>Evaluate_in_CSI-RS</w:t>
      </w:r>
      <w:r>
        <w:rPr>
          <w:sz w:val="18"/>
          <w:szCs w:val="18"/>
        </w:rPr>
        <w:t xml:space="preserve"> for FR1</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3243"/>
        <w:gridCol w:w="3628"/>
      </w:tblGrid>
      <w:tr>
        <w:trPr>
          <w:jc w:val="center"/>
        </w:trPr>
        <w:tc>
          <w:tcPr>
            <w:tcW w:w="2375" w:type="dxa"/>
            <w:shd w:val="clear" w:color="auto" w:fill="auto"/>
          </w:tcPr>
          <w:p>
            <w:pPr>
              <w:pStyle w:val="61"/>
              <w:rPr>
                <w:sz w:val="16"/>
                <w:szCs w:val="18"/>
              </w:rPr>
            </w:pPr>
            <w:r>
              <w:rPr>
                <w:sz w:val="16"/>
                <w:szCs w:val="18"/>
              </w:rPr>
              <w:t>Configuration</w:t>
            </w:r>
          </w:p>
        </w:tc>
        <w:tc>
          <w:tcPr>
            <w:tcW w:w="3260" w:type="dxa"/>
            <w:shd w:val="clear" w:color="auto" w:fill="auto"/>
          </w:tcPr>
          <w:p>
            <w:pPr>
              <w:pStyle w:val="61"/>
              <w:rPr>
                <w:sz w:val="16"/>
                <w:szCs w:val="18"/>
              </w:rPr>
            </w:pPr>
            <w:r>
              <w:rPr>
                <w:sz w:val="16"/>
                <w:szCs w:val="18"/>
              </w:rPr>
              <w:t>T</w:t>
            </w:r>
            <w:r>
              <w:rPr>
                <w:sz w:val="16"/>
                <w:szCs w:val="18"/>
                <w:vertAlign w:val="subscript"/>
              </w:rPr>
              <w:t>Evaluate_out_CSI-RS</w:t>
            </w:r>
            <w:r>
              <w:rPr>
                <w:sz w:val="16"/>
                <w:szCs w:val="18"/>
              </w:rPr>
              <w:t xml:space="preserve"> (ms) </w:t>
            </w:r>
          </w:p>
        </w:tc>
        <w:tc>
          <w:tcPr>
            <w:tcW w:w="3649" w:type="dxa"/>
            <w:shd w:val="clear" w:color="auto" w:fill="auto"/>
          </w:tcPr>
          <w:p>
            <w:pPr>
              <w:pStyle w:val="61"/>
              <w:rPr>
                <w:sz w:val="16"/>
                <w:szCs w:val="18"/>
              </w:rPr>
            </w:pPr>
            <w:r>
              <w:rPr>
                <w:sz w:val="16"/>
                <w:szCs w:val="18"/>
              </w:rPr>
              <w:t>T</w:t>
            </w:r>
            <w:r>
              <w:rPr>
                <w:sz w:val="16"/>
                <w:szCs w:val="18"/>
                <w:vertAlign w:val="subscript"/>
              </w:rPr>
              <w:t>Evaluate_in_CSI-RS</w:t>
            </w:r>
            <w:r>
              <w:rPr>
                <w:sz w:val="16"/>
                <w:szCs w:val="18"/>
              </w:rPr>
              <w:t xml:space="preserve"> (ms) </w:t>
            </w:r>
          </w:p>
        </w:tc>
      </w:tr>
      <w:tr>
        <w:trPr>
          <w:jc w:val="center"/>
        </w:trPr>
        <w:tc>
          <w:tcPr>
            <w:tcW w:w="2375" w:type="dxa"/>
            <w:shd w:val="clear" w:color="auto" w:fill="auto"/>
          </w:tcPr>
          <w:p>
            <w:pPr>
              <w:pStyle w:val="62"/>
              <w:rPr>
                <w:sz w:val="16"/>
                <w:szCs w:val="18"/>
              </w:rPr>
            </w:pPr>
            <w:r>
              <w:rPr>
                <w:sz w:val="16"/>
                <w:szCs w:val="18"/>
              </w:rPr>
              <w:t>no DRX</w:t>
            </w:r>
          </w:p>
        </w:tc>
        <w:tc>
          <w:tcPr>
            <w:tcW w:w="3260" w:type="dxa"/>
            <w:shd w:val="clear" w:color="auto" w:fill="auto"/>
          </w:tcPr>
          <w:p>
            <w:pPr>
              <w:pStyle w:val="62"/>
              <w:rPr>
                <w:sz w:val="16"/>
                <w:szCs w:val="18"/>
                <w:lang w:val="fr-FR"/>
              </w:rPr>
            </w:pPr>
            <w:r>
              <w:rPr>
                <w:rFonts w:cs="v4.2.0"/>
                <w:sz w:val="16"/>
                <w:szCs w:val="18"/>
                <w:lang w:val="fr-FR"/>
              </w:rPr>
              <w:t>Max(200, Ceil(M</w:t>
            </w:r>
            <w:r>
              <w:rPr>
                <w:rFonts w:cs="v4.2.0"/>
                <w:sz w:val="16"/>
                <w:szCs w:val="18"/>
                <w:vertAlign w:val="subscript"/>
                <w:lang w:val="fr-FR"/>
              </w:rPr>
              <w:t>out</w:t>
            </w:r>
            <w:r>
              <w:rPr>
                <w:rFonts w:cs="Arial"/>
                <w:sz w:val="16"/>
                <w:szCs w:val="18"/>
                <w:lang w:val="fr-FR"/>
              </w:rPr>
              <w:t>×P</w:t>
            </w:r>
            <w:r>
              <w:rPr>
                <w:rFonts w:cs="v4.2.0"/>
                <w:sz w:val="16"/>
                <w:szCs w:val="18"/>
                <w:lang w:val="fr-FR"/>
              </w:rPr>
              <w:t>)</w:t>
            </w:r>
            <w:r>
              <w:rPr>
                <w:rFonts w:cs="Arial"/>
                <w:sz w:val="16"/>
                <w:szCs w:val="18"/>
                <w:lang w:val="fr-FR"/>
              </w:rPr>
              <w:t>×</w:t>
            </w:r>
            <w:r>
              <w:rPr>
                <w:rFonts w:cs="v4.2.0"/>
                <w:sz w:val="16"/>
                <w:szCs w:val="18"/>
                <w:lang w:val="fr-FR"/>
              </w:rPr>
              <w:t>T</w:t>
            </w:r>
            <w:r>
              <w:rPr>
                <w:rFonts w:cs="v4.2.0"/>
                <w:sz w:val="16"/>
                <w:szCs w:val="18"/>
                <w:vertAlign w:val="subscript"/>
                <w:lang w:val="fr-FR"/>
              </w:rPr>
              <w:t>CSI-RS</w:t>
            </w:r>
            <w:r>
              <w:rPr>
                <w:rFonts w:cs="v4.2.0"/>
                <w:sz w:val="16"/>
                <w:szCs w:val="18"/>
                <w:lang w:val="fr-FR"/>
              </w:rPr>
              <w:t>)</w:t>
            </w:r>
          </w:p>
        </w:tc>
        <w:tc>
          <w:tcPr>
            <w:tcW w:w="3649" w:type="dxa"/>
            <w:shd w:val="clear" w:color="auto" w:fill="auto"/>
          </w:tcPr>
          <w:p>
            <w:pPr>
              <w:pStyle w:val="62"/>
              <w:rPr>
                <w:sz w:val="16"/>
                <w:szCs w:val="18"/>
                <w:lang w:val="sv-SE"/>
              </w:rPr>
            </w:pPr>
            <w:r>
              <w:rPr>
                <w:sz w:val="16"/>
                <w:szCs w:val="18"/>
                <w:lang w:val="sv-SE"/>
              </w:rPr>
              <w:t xml:space="preserve">Max(100, </w:t>
            </w:r>
            <w:r>
              <w:rPr>
                <w:rFonts w:cs="v4.2.0"/>
                <w:sz w:val="16"/>
                <w:szCs w:val="18"/>
                <w:lang w:val="sv-SE"/>
              </w:rPr>
              <w:t>Ceil(M</w:t>
            </w:r>
            <w:r>
              <w:rPr>
                <w:rFonts w:cs="v4.2.0"/>
                <w:sz w:val="16"/>
                <w:szCs w:val="18"/>
                <w:vertAlign w:val="subscript"/>
                <w:lang w:val="sv-SE"/>
              </w:rPr>
              <w:t>in</w:t>
            </w:r>
            <w:r>
              <w:rPr>
                <w:rFonts w:cs="Arial"/>
                <w:sz w:val="16"/>
                <w:szCs w:val="18"/>
                <w:lang w:val="sv-SE"/>
              </w:rPr>
              <w:t>×P</w:t>
            </w:r>
            <w:r>
              <w:rPr>
                <w:rFonts w:cs="v4.2.0"/>
                <w:sz w:val="16"/>
                <w:szCs w:val="18"/>
                <w:lang w:val="sv-SE"/>
              </w:rPr>
              <w:t>)</w:t>
            </w:r>
            <w:r>
              <w:rPr>
                <w:rFonts w:cs="Arial"/>
                <w:sz w:val="16"/>
                <w:szCs w:val="18"/>
                <w:lang w:val="sv-SE"/>
              </w:rPr>
              <w:t xml:space="preserve"> ×</w:t>
            </w:r>
            <w:r>
              <w:rPr>
                <w:rFonts w:cs="v4.2.0"/>
                <w:sz w:val="16"/>
                <w:szCs w:val="18"/>
                <w:lang w:val="sv-SE"/>
              </w:rPr>
              <w:t xml:space="preserve"> T</w:t>
            </w:r>
            <w:r>
              <w:rPr>
                <w:rFonts w:cs="v4.2.0"/>
                <w:sz w:val="16"/>
                <w:szCs w:val="18"/>
                <w:vertAlign w:val="subscript"/>
                <w:lang w:val="sv-SE"/>
              </w:rPr>
              <w:t>CSI-RS</w:t>
            </w:r>
            <w:r>
              <w:rPr>
                <w:sz w:val="16"/>
                <w:szCs w:val="18"/>
                <w:lang w:val="sv-SE"/>
              </w:rPr>
              <w:t>)</w:t>
            </w:r>
          </w:p>
        </w:tc>
      </w:tr>
      <w:tr>
        <w:trPr>
          <w:jc w:val="center"/>
        </w:trPr>
        <w:tc>
          <w:tcPr>
            <w:tcW w:w="2375" w:type="dxa"/>
            <w:shd w:val="clear" w:color="auto" w:fill="auto"/>
          </w:tcPr>
          <w:p>
            <w:pPr>
              <w:pStyle w:val="62"/>
              <w:rPr>
                <w:sz w:val="16"/>
                <w:szCs w:val="18"/>
              </w:rPr>
            </w:pPr>
            <w:r>
              <w:rPr>
                <w:sz w:val="16"/>
                <w:szCs w:val="18"/>
              </w:rPr>
              <w:t xml:space="preserve">DRX </w:t>
            </w:r>
            <w:r>
              <w:rPr>
                <w:rFonts w:hint="eastAsia" w:cs="Arial"/>
                <w:sz w:val="16"/>
                <w:szCs w:val="18"/>
              </w:rPr>
              <w:t>≤</w:t>
            </w:r>
            <w:r>
              <w:rPr>
                <w:rFonts w:cs="Arial"/>
                <w:sz w:val="16"/>
                <w:szCs w:val="18"/>
              </w:rPr>
              <w:t xml:space="preserve"> </w:t>
            </w:r>
            <w:r>
              <w:rPr>
                <w:sz w:val="16"/>
                <w:szCs w:val="18"/>
              </w:rPr>
              <w:t>320ms</w:t>
            </w:r>
          </w:p>
        </w:tc>
        <w:tc>
          <w:tcPr>
            <w:tcW w:w="3260" w:type="dxa"/>
            <w:shd w:val="clear" w:color="auto" w:fill="auto"/>
          </w:tcPr>
          <w:p>
            <w:pPr>
              <w:pStyle w:val="62"/>
              <w:rPr>
                <w:sz w:val="16"/>
                <w:szCs w:val="18"/>
                <w:lang w:val="fr-FR"/>
              </w:rPr>
            </w:pPr>
            <w:r>
              <w:rPr>
                <w:rFonts w:cs="v4.2.0"/>
                <w:sz w:val="16"/>
                <w:szCs w:val="18"/>
                <w:lang w:val="fr-FR"/>
              </w:rPr>
              <w:t>Max(200, Ceil(1.5</w:t>
            </w:r>
            <w:r>
              <w:rPr>
                <w:rFonts w:cs="Arial"/>
                <w:sz w:val="16"/>
                <w:szCs w:val="18"/>
                <w:lang w:val="fr-FR"/>
              </w:rPr>
              <w:t>×</w:t>
            </w:r>
            <w:r>
              <w:rPr>
                <w:rFonts w:cs="v4.2.0"/>
                <w:sz w:val="16"/>
                <w:szCs w:val="18"/>
                <w:lang w:val="fr-FR"/>
              </w:rPr>
              <w:t>M</w:t>
            </w:r>
            <w:r>
              <w:rPr>
                <w:rFonts w:cs="v4.2.0"/>
                <w:sz w:val="16"/>
                <w:szCs w:val="18"/>
                <w:vertAlign w:val="subscript"/>
                <w:lang w:val="fr-FR"/>
              </w:rPr>
              <w:t>out</w:t>
            </w:r>
            <w:r>
              <w:rPr>
                <w:rFonts w:cs="Arial"/>
                <w:sz w:val="16"/>
                <w:szCs w:val="18"/>
                <w:lang w:val="fr-FR"/>
              </w:rPr>
              <w:t>×P</w:t>
            </w:r>
            <w:r>
              <w:rPr>
                <w:rFonts w:cs="v4.2.0"/>
                <w:sz w:val="16"/>
                <w:szCs w:val="18"/>
                <w:lang w:val="fr-FR"/>
              </w:rPr>
              <w:t>)</w:t>
            </w:r>
            <w:r>
              <w:rPr>
                <w:rFonts w:cs="Arial"/>
                <w:sz w:val="16"/>
                <w:szCs w:val="18"/>
                <w:lang w:val="fr-FR"/>
              </w:rPr>
              <w:t xml:space="preserve">× </w:t>
            </w:r>
            <w:r>
              <w:rPr>
                <w:rFonts w:cs="v4.2.0"/>
                <w:sz w:val="16"/>
                <w:szCs w:val="18"/>
                <w:lang w:val="fr-FR"/>
              </w:rPr>
              <w:t>Max(T</w:t>
            </w:r>
            <w:r>
              <w:rPr>
                <w:rFonts w:cs="v4.2.0"/>
                <w:sz w:val="16"/>
                <w:szCs w:val="18"/>
                <w:vertAlign w:val="subscript"/>
                <w:lang w:val="fr-FR"/>
              </w:rPr>
              <w:t>DRX</w:t>
            </w:r>
            <w:r>
              <w:rPr>
                <w:rFonts w:cs="v4.2.0"/>
                <w:sz w:val="16"/>
                <w:szCs w:val="18"/>
                <w:lang w:val="fr-FR"/>
              </w:rPr>
              <w:t>, T</w:t>
            </w:r>
            <w:r>
              <w:rPr>
                <w:rFonts w:cs="v4.2.0"/>
                <w:sz w:val="16"/>
                <w:szCs w:val="18"/>
                <w:vertAlign w:val="subscript"/>
                <w:lang w:val="fr-FR"/>
              </w:rPr>
              <w:t>CSI-RS</w:t>
            </w:r>
            <w:r>
              <w:rPr>
                <w:rFonts w:cs="v4.2.0"/>
                <w:sz w:val="16"/>
                <w:szCs w:val="18"/>
                <w:lang w:val="fr-FR"/>
              </w:rPr>
              <w:t>))</w:t>
            </w:r>
          </w:p>
        </w:tc>
        <w:tc>
          <w:tcPr>
            <w:tcW w:w="3649" w:type="dxa"/>
            <w:shd w:val="clear" w:color="auto" w:fill="auto"/>
          </w:tcPr>
          <w:p>
            <w:pPr>
              <w:pStyle w:val="62"/>
              <w:rPr>
                <w:sz w:val="16"/>
                <w:szCs w:val="18"/>
                <w:lang w:val="fr-FR"/>
              </w:rPr>
            </w:pPr>
            <w:r>
              <w:rPr>
                <w:rFonts w:cs="v4.2.0"/>
                <w:sz w:val="16"/>
                <w:szCs w:val="18"/>
                <w:lang w:val="fr-FR"/>
              </w:rPr>
              <w:t>Max(100, Ceil(1.5</w:t>
            </w:r>
            <w:r>
              <w:rPr>
                <w:rFonts w:cs="Arial"/>
                <w:sz w:val="16"/>
                <w:szCs w:val="18"/>
                <w:lang w:val="fr-FR"/>
              </w:rPr>
              <w:t>×</w:t>
            </w:r>
            <w:r>
              <w:rPr>
                <w:rFonts w:cs="v4.2.0"/>
                <w:sz w:val="16"/>
                <w:szCs w:val="18"/>
                <w:lang w:val="fr-FR"/>
              </w:rPr>
              <w:t>M</w:t>
            </w:r>
            <w:r>
              <w:rPr>
                <w:rFonts w:cs="v4.2.0"/>
                <w:sz w:val="16"/>
                <w:szCs w:val="18"/>
                <w:vertAlign w:val="subscript"/>
                <w:lang w:val="fr-FR"/>
              </w:rPr>
              <w:t>in</w:t>
            </w:r>
            <w:r>
              <w:rPr>
                <w:rFonts w:cs="Arial"/>
                <w:sz w:val="16"/>
                <w:szCs w:val="18"/>
                <w:lang w:val="fr-FR"/>
              </w:rPr>
              <w:t>×P</w:t>
            </w:r>
            <w:r>
              <w:rPr>
                <w:rFonts w:cs="v4.2.0"/>
                <w:sz w:val="16"/>
                <w:szCs w:val="18"/>
                <w:lang w:val="fr-FR"/>
              </w:rPr>
              <w:t>)</w:t>
            </w:r>
            <w:r>
              <w:rPr>
                <w:rFonts w:cs="Arial"/>
                <w:sz w:val="16"/>
                <w:szCs w:val="18"/>
                <w:lang w:val="fr-FR"/>
              </w:rPr>
              <w:t xml:space="preserve">× </w:t>
            </w:r>
            <w:r>
              <w:rPr>
                <w:rFonts w:cs="v4.2.0"/>
                <w:sz w:val="16"/>
                <w:szCs w:val="18"/>
                <w:lang w:val="fr-FR"/>
              </w:rPr>
              <w:t>Max(T</w:t>
            </w:r>
            <w:r>
              <w:rPr>
                <w:rFonts w:cs="v4.2.0"/>
                <w:sz w:val="16"/>
                <w:szCs w:val="18"/>
                <w:vertAlign w:val="subscript"/>
                <w:lang w:val="fr-FR"/>
              </w:rPr>
              <w:t>DRX</w:t>
            </w:r>
            <w:r>
              <w:rPr>
                <w:rFonts w:cs="v4.2.0"/>
                <w:sz w:val="16"/>
                <w:szCs w:val="18"/>
                <w:lang w:val="fr-FR"/>
              </w:rPr>
              <w:t>, T</w:t>
            </w:r>
            <w:r>
              <w:rPr>
                <w:rFonts w:cs="v4.2.0"/>
                <w:sz w:val="16"/>
                <w:szCs w:val="18"/>
                <w:vertAlign w:val="subscript"/>
                <w:lang w:val="fr-FR"/>
              </w:rPr>
              <w:t>CSI-RS</w:t>
            </w:r>
            <w:r>
              <w:rPr>
                <w:rFonts w:cs="v4.2.0"/>
                <w:sz w:val="16"/>
                <w:szCs w:val="18"/>
                <w:lang w:val="fr-FR"/>
              </w:rPr>
              <w:t>))</w:t>
            </w:r>
          </w:p>
        </w:tc>
      </w:tr>
      <w:tr>
        <w:trPr>
          <w:jc w:val="center"/>
        </w:trPr>
        <w:tc>
          <w:tcPr>
            <w:tcW w:w="2375" w:type="dxa"/>
            <w:shd w:val="clear" w:color="auto" w:fill="auto"/>
          </w:tcPr>
          <w:p>
            <w:pPr>
              <w:pStyle w:val="62"/>
              <w:rPr>
                <w:sz w:val="16"/>
                <w:szCs w:val="18"/>
              </w:rPr>
            </w:pPr>
            <w:r>
              <w:rPr>
                <w:sz w:val="16"/>
                <w:szCs w:val="18"/>
              </w:rPr>
              <w:t xml:space="preserve">DRX </w:t>
            </w:r>
            <w:r>
              <w:rPr>
                <w:rFonts w:cs="Arial"/>
                <w:sz w:val="16"/>
                <w:szCs w:val="18"/>
              </w:rPr>
              <w:t xml:space="preserve">&gt; </w:t>
            </w:r>
            <w:r>
              <w:rPr>
                <w:sz w:val="16"/>
                <w:szCs w:val="18"/>
              </w:rPr>
              <w:t>320ms</w:t>
            </w:r>
          </w:p>
        </w:tc>
        <w:tc>
          <w:tcPr>
            <w:tcW w:w="3260" w:type="dxa"/>
            <w:shd w:val="clear" w:color="auto" w:fill="auto"/>
          </w:tcPr>
          <w:p>
            <w:pPr>
              <w:pStyle w:val="62"/>
              <w:rPr>
                <w:sz w:val="16"/>
                <w:szCs w:val="18"/>
              </w:rPr>
            </w:pPr>
            <w:r>
              <w:rPr>
                <w:rFonts w:cs="v4.2.0"/>
                <w:sz w:val="16"/>
                <w:szCs w:val="18"/>
              </w:rPr>
              <w:t>Ceil(M</w:t>
            </w:r>
            <w:r>
              <w:rPr>
                <w:rFonts w:cs="v4.2.0"/>
                <w:sz w:val="16"/>
                <w:szCs w:val="18"/>
                <w:vertAlign w:val="subscript"/>
              </w:rPr>
              <w:t>out</w:t>
            </w:r>
            <w:r>
              <w:rPr>
                <w:rFonts w:cs="Arial"/>
                <w:sz w:val="16"/>
                <w:szCs w:val="18"/>
              </w:rPr>
              <w:t>×P</w:t>
            </w:r>
            <w:r>
              <w:rPr>
                <w:rFonts w:cs="v4.2.0"/>
                <w:sz w:val="16"/>
                <w:szCs w:val="18"/>
              </w:rPr>
              <w:t xml:space="preserve">) </w:t>
            </w:r>
            <w:r>
              <w:rPr>
                <w:rFonts w:cs="Arial"/>
                <w:sz w:val="16"/>
                <w:szCs w:val="18"/>
              </w:rPr>
              <w:t xml:space="preserve">× </w:t>
            </w:r>
            <w:r>
              <w:rPr>
                <w:rFonts w:cs="v4.2.0"/>
                <w:sz w:val="16"/>
                <w:szCs w:val="18"/>
              </w:rPr>
              <w:t>T</w:t>
            </w:r>
            <w:r>
              <w:rPr>
                <w:rFonts w:cs="v4.2.0"/>
                <w:sz w:val="16"/>
                <w:szCs w:val="18"/>
                <w:vertAlign w:val="subscript"/>
              </w:rPr>
              <w:t>DRX</w:t>
            </w:r>
          </w:p>
        </w:tc>
        <w:tc>
          <w:tcPr>
            <w:tcW w:w="3649" w:type="dxa"/>
            <w:shd w:val="clear" w:color="auto" w:fill="auto"/>
          </w:tcPr>
          <w:p>
            <w:pPr>
              <w:pStyle w:val="62"/>
              <w:rPr>
                <w:sz w:val="16"/>
                <w:szCs w:val="18"/>
              </w:rPr>
            </w:pPr>
            <w:r>
              <w:rPr>
                <w:rFonts w:cs="v4.2.0"/>
                <w:sz w:val="16"/>
                <w:szCs w:val="18"/>
              </w:rPr>
              <w:t>Ceil(M</w:t>
            </w:r>
            <w:r>
              <w:rPr>
                <w:rFonts w:cs="v4.2.0"/>
                <w:sz w:val="16"/>
                <w:szCs w:val="18"/>
                <w:vertAlign w:val="subscript"/>
              </w:rPr>
              <w:t>in</w:t>
            </w:r>
            <w:r>
              <w:rPr>
                <w:rFonts w:cs="Arial"/>
                <w:sz w:val="16"/>
                <w:szCs w:val="18"/>
              </w:rPr>
              <w:t>×P</w:t>
            </w:r>
            <w:r>
              <w:rPr>
                <w:rFonts w:cs="v4.2.0"/>
                <w:sz w:val="16"/>
                <w:szCs w:val="18"/>
              </w:rPr>
              <w:t xml:space="preserve">) </w:t>
            </w:r>
            <w:r>
              <w:rPr>
                <w:rFonts w:cs="Arial"/>
                <w:sz w:val="16"/>
                <w:szCs w:val="18"/>
              </w:rPr>
              <w:t xml:space="preserve">× </w:t>
            </w:r>
            <w:r>
              <w:rPr>
                <w:rFonts w:cs="v4.2.0"/>
                <w:sz w:val="16"/>
                <w:szCs w:val="18"/>
              </w:rPr>
              <w:t>T</w:t>
            </w:r>
            <w:r>
              <w:rPr>
                <w:rFonts w:cs="v4.2.0"/>
                <w:sz w:val="16"/>
                <w:szCs w:val="18"/>
                <w:vertAlign w:val="subscript"/>
              </w:rPr>
              <w:t>DRX</w:t>
            </w:r>
          </w:p>
        </w:tc>
      </w:tr>
      <w:tr>
        <w:trPr>
          <w:jc w:val="center"/>
        </w:trPr>
        <w:tc>
          <w:tcPr>
            <w:tcW w:w="9284" w:type="dxa"/>
            <w:gridSpan w:val="3"/>
            <w:shd w:val="clear" w:color="auto" w:fill="auto"/>
          </w:tcPr>
          <w:p>
            <w:pPr>
              <w:pStyle w:val="94"/>
              <w:rPr>
                <w:sz w:val="16"/>
                <w:szCs w:val="18"/>
              </w:rPr>
            </w:pPr>
            <w:r>
              <w:rPr>
                <w:sz w:val="16"/>
                <w:szCs w:val="18"/>
              </w:rPr>
              <w:t>N</w:t>
            </w:r>
            <w:r>
              <w:rPr>
                <w:sz w:val="16"/>
                <w:szCs w:val="18"/>
                <w:lang w:eastAsia="ko-KR"/>
              </w:rPr>
              <w:t>OTE</w:t>
            </w:r>
            <w:r>
              <w:rPr>
                <w:sz w:val="16"/>
                <w:szCs w:val="18"/>
              </w:rPr>
              <w:t>:</w:t>
            </w:r>
            <w:r>
              <w:rPr>
                <w:sz w:val="24"/>
                <w:szCs w:val="18"/>
              </w:rPr>
              <w:tab/>
            </w:r>
            <w:r>
              <w:rPr>
                <w:rFonts w:cs="v4.2.0"/>
                <w:sz w:val="16"/>
                <w:szCs w:val="18"/>
              </w:rPr>
              <w:t>T</w:t>
            </w:r>
            <w:r>
              <w:rPr>
                <w:rFonts w:cs="v4.2.0"/>
                <w:sz w:val="16"/>
                <w:szCs w:val="18"/>
                <w:vertAlign w:val="subscript"/>
              </w:rPr>
              <w:t>CSI-RS</w:t>
            </w:r>
            <w:r>
              <w:rPr>
                <w:sz w:val="16"/>
                <w:szCs w:val="18"/>
              </w:rPr>
              <w:t xml:space="preserve"> is the periodicity of the CSI-RS resource configured for RLM. The requirements in this table apply for </w:t>
            </w:r>
            <w:r>
              <w:rPr>
                <w:rFonts w:cs="v4.2.0"/>
                <w:sz w:val="16"/>
                <w:szCs w:val="18"/>
              </w:rPr>
              <w:t>T</w:t>
            </w:r>
            <w:r>
              <w:rPr>
                <w:rFonts w:cs="v4.2.0"/>
                <w:sz w:val="16"/>
                <w:szCs w:val="18"/>
                <w:vertAlign w:val="subscript"/>
              </w:rPr>
              <w:t>CSI-RS</w:t>
            </w:r>
            <w:r>
              <w:rPr>
                <w:sz w:val="16"/>
                <w:szCs w:val="18"/>
              </w:rPr>
              <w:t xml:space="preserve"> equal to 5 ms, 10ms, 20 ms or 40 ms.</w:t>
            </w:r>
            <w:r>
              <w:rPr>
                <w:rFonts w:cs="v4.2.0"/>
                <w:sz w:val="16"/>
                <w:szCs w:val="18"/>
              </w:rPr>
              <w:t xml:space="preserve"> T</w:t>
            </w:r>
            <w:r>
              <w:rPr>
                <w:rFonts w:cs="v4.2.0"/>
                <w:sz w:val="16"/>
                <w:szCs w:val="18"/>
                <w:vertAlign w:val="subscript"/>
              </w:rPr>
              <w:t>DRX</w:t>
            </w:r>
            <w:r>
              <w:rPr>
                <w:sz w:val="16"/>
                <w:szCs w:val="18"/>
              </w:rPr>
              <w:t xml:space="preserve"> is the DRX cycle length.</w:t>
            </w:r>
          </w:p>
        </w:tc>
      </w:tr>
    </w:tbl>
    <w:p>
      <w:pPr>
        <w:rPr>
          <w:rFonts w:eastAsia="?? ??"/>
          <w:sz w:val="21"/>
          <w:szCs w:val="21"/>
        </w:rPr>
      </w:pPr>
    </w:p>
    <w:p>
      <w:pPr>
        <w:rPr>
          <w:sz w:val="21"/>
          <w:szCs w:val="21"/>
        </w:rPr>
      </w:pPr>
      <w:r>
        <w:rPr>
          <w:sz w:val="21"/>
          <w:szCs w:val="21"/>
        </w:rPr>
        <w:t>More specifically, for UE DRX cycles smaller than 320ms, the measurement is relaxed (</w:t>
      </w:r>
      <w:r>
        <w:rPr>
          <w:rFonts w:cs="v4.2.0"/>
          <w:sz w:val="21"/>
          <w:szCs w:val="22"/>
          <w:lang w:val="fr-FR"/>
        </w:rPr>
        <w:t>1.5</w:t>
      </w:r>
      <w:r>
        <w:rPr>
          <w:rFonts w:cs="Arial"/>
          <w:sz w:val="21"/>
          <w:szCs w:val="22"/>
          <w:lang w:val="fr-FR"/>
        </w:rPr>
        <w:t>×</w:t>
      </w:r>
      <w:r>
        <w:rPr>
          <w:rFonts w:cs="v4.2.0"/>
          <w:sz w:val="21"/>
          <w:szCs w:val="22"/>
          <w:lang w:val="fr-FR"/>
        </w:rPr>
        <w:t>M</w:t>
      </w:r>
      <w:r>
        <w:rPr>
          <w:rFonts w:cs="v4.2.0"/>
          <w:sz w:val="21"/>
          <w:szCs w:val="22"/>
          <w:vertAlign w:val="subscript"/>
          <w:lang w:val="fr-FR"/>
        </w:rPr>
        <w:t>out</w:t>
      </w:r>
      <w:r>
        <w:rPr>
          <w:rFonts w:cs="Arial"/>
          <w:sz w:val="21"/>
          <w:szCs w:val="22"/>
          <w:lang w:val="fr-FR"/>
        </w:rPr>
        <w:t>×P</w:t>
      </w:r>
      <w:r>
        <w:rPr>
          <w:sz w:val="21"/>
          <w:szCs w:val="21"/>
        </w:rPr>
        <w:t xml:space="preserve">) due to reason that the CSI-RS transmission periodicity and the DRX cycle are not well aligned (as shown in the left figure of Fig.1). Ideally, the measurement interval would be a lowest common multiple (LCM) of </w:t>
      </w:r>
      <w:r>
        <w:rPr>
          <w:rFonts w:cs="v4.2.0"/>
          <w:sz w:val="21"/>
          <w:szCs w:val="22"/>
          <w:lang w:val="fr-FR"/>
        </w:rPr>
        <w:t>T</w:t>
      </w:r>
      <w:r>
        <w:rPr>
          <w:rFonts w:cs="v4.2.0"/>
          <w:sz w:val="21"/>
          <w:szCs w:val="22"/>
          <w:vertAlign w:val="subscript"/>
          <w:lang w:val="fr-FR"/>
        </w:rPr>
        <w:t>CSI-RS</w:t>
      </w:r>
      <w:r>
        <w:rPr>
          <w:rFonts w:cs="v4.2.0"/>
          <w:sz w:val="21"/>
          <w:szCs w:val="22"/>
          <w:lang w:val="fr-FR"/>
        </w:rPr>
        <w:t xml:space="preserve"> and T</w:t>
      </w:r>
      <w:r>
        <w:rPr>
          <w:rFonts w:cs="v4.2.0"/>
          <w:sz w:val="21"/>
          <w:szCs w:val="22"/>
          <w:vertAlign w:val="subscript"/>
          <w:lang w:val="fr-FR"/>
        </w:rPr>
        <w:t>DRX</w:t>
      </w:r>
      <w:r>
        <w:rPr>
          <w:rFonts w:cs="v4.2.0"/>
          <w:sz w:val="21"/>
          <w:szCs w:val="22"/>
          <w:lang w:val="fr-FR"/>
        </w:rPr>
        <w:t xml:space="preserve">, </w:t>
      </w:r>
      <w:r>
        <w:rPr>
          <w:sz w:val="21"/>
          <w:szCs w:val="21"/>
        </w:rPr>
        <w:t>however, since the delay may be too large if LCM is used, a compromise of 1.5 times of the original defined value was determined. This compromise was made under the assumption that CSI-RS is always there even when UE DRX is configured. However, if it is agreed that CSI-RS during cell DTX non-active duration are not transmitted (as shown in the right figure of Fig.1), there is no way for UE to measure during the non-active duration to meet the requirement. This will lead to additional discussions in RAN4 and will increase UE measurement latency. This cannot be easily compromised to a larger number as in UE DRX case since UE can not find a proper CSI-RS to measure in any non-active duration.</w:t>
      </w:r>
    </w:p>
    <w:p>
      <w:pPr>
        <w:rPr>
          <w:sz w:val="21"/>
          <w:szCs w:val="21"/>
        </w:rPr>
      </w:pPr>
      <w:r>
        <w:rPr>
          <w:sz w:val="21"/>
          <w:szCs w:val="21"/>
        </w:rPr>
        <w:drawing>
          <wp:inline distT="0" distB="0" distL="0" distR="0">
            <wp:extent cx="2663825" cy="779145"/>
            <wp:effectExtent l="12700" t="12700" r="158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724861" cy="797219"/>
                    </a:xfrm>
                    <a:prstGeom prst="rect">
                      <a:avLst/>
                    </a:prstGeom>
                    <a:ln>
                      <a:solidFill>
                        <a:schemeClr val="accent3"/>
                      </a:solidFill>
                    </a:ln>
                  </pic:spPr>
                </pic:pic>
              </a:graphicData>
            </a:graphic>
          </wp:inline>
        </w:drawing>
      </w:r>
      <w:r>
        <w:rPr>
          <w:rFonts w:hint="eastAsia"/>
          <w:sz w:val="21"/>
          <w:szCs w:val="21"/>
        </w:rPr>
        <w:t xml:space="preserve"> </w:t>
      </w:r>
      <w:r>
        <w:rPr>
          <w:sz w:val="21"/>
          <w:szCs w:val="21"/>
        </w:rPr>
        <w:t xml:space="preserve">       </w:t>
      </w:r>
      <w:r>
        <w:rPr>
          <w:sz w:val="21"/>
          <w:szCs w:val="21"/>
        </w:rPr>
        <w:drawing>
          <wp:inline distT="0" distB="0" distL="0" distR="0">
            <wp:extent cx="2668905" cy="779145"/>
            <wp:effectExtent l="12700" t="12700" r="1079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729279" cy="796998"/>
                    </a:xfrm>
                    <a:prstGeom prst="rect">
                      <a:avLst/>
                    </a:prstGeom>
                    <a:ln>
                      <a:solidFill>
                        <a:schemeClr val="accent3"/>
                      </a:solidFill>
                    </a:ln>
                  </pic:spPr>
                </pic:pic>
              </a:graphicData>
            </a:graphic>
          </wp:inline>
        </w:drawing>
      </w:r>
    </w:p>
    <w:p>
      <w:pPr>
        <w:jc w:val="center"/>
        <w:rPr>
          <w:rFonts w:eastAsia="?? ??"/>
          <w:sz w:val="21"/>
          <w:szCs w:val="21"/>
        </w:rPr>
      </w:pPr>
      <w:r>
        <w:rPr>
          <w:rFonts w:hint="eastAsia" w:eastAsia="?? ??"/>
          <w:sz w:val="21"/>
          <w:szCs w:val="21"/>
        </w:rPr>
        <w:t>F</w:t>
      </w:r>
      <w:r>
        <w:rPr>
          <w:rFonts w:eastAsia="?? ??"/>
          <w:sz w:val="21"/>
          <w:szCs w:val="21"/>
        </w:rPr>
        <w:t>ig. 1 UE DRX/Cell DTX not aligned with CSI-RS</w:t>
      </w:r>
    </w:p>
    <w:p>
      <w:pPr>
        <w:rPr>
          <w:rFonts w:eastAsia="?? ??"/>
          <w:sz w:val="21"/>
          <w:szCs w:val="21"/>
        </w:rPr>
      </w:pPr>
      <w:r>
        <w:rPr>
          <w:rFonts w:eastAsia="?? ??"/>
          <w:sz w:val="21"/>
          <w:szCs w:val="21"/>
        </w:rPr>
        <w:t xml:space="preserve">Similar for all </w:t>
      </w:r>
      <w:r>
        <w:rPr>
          <w:rFonts w:hint="default" w:eastAsia="?? ??"/>
          <w:sz w:val="21"/>
          <w:szCs w:val="21"/>
        </w:rPr>
        <w:t xml:space="preserve">the other </w:t>
      </w:r>
      <w:r>
        <w:rPr>
          <w:rFonts w:eastAsia="?? ??"/>
          <w:sz w:val="21"/>
          <w:szCs w:val="21"/>
        </w:rPr>
        <w:t xml:space="preserve">CSI-RS for purposes other than tracking, whether they can be stopped during the non-active duration highly impacts the UE measurement latency requirement. </w:t>
      </w:r>
    </w:p>
    <w:p>
      <w:pPr>
        <w:rPr>
          <w:rFonts w:hint="default" w:eastAsia="?? ??"/>
          <w:sz w:val="21"/>
          <w:szCs w:val="21"/>
        </w:rPr>
      </w:pPr>
      <w:r>
        <w:rPr>
          <w:rFonts w:hint="default" w:eastAsia="?? ??"/>
          <w:sz w:val="21"/>
          <w:szCs w:val="21"/>
        </w:rPr>
        <w:t xml:space="preserve">Considering that legacy UEs are still allowed to access NES cell, to ensure their performance, it is possible that CSI-RS resources are still configured for them. Network could indicate those CSI-RS resources as available resource during the non-active period, and stop transmitting those resources configured for NES UEs only. Thus it is preferred that NW support the configuration of CSI-RS resources for UE to monitor during the non-active period and whether UE supports complete shut-down of all CSI-RS resources can be a UE capability. </w:t>
      </w:r>
    </w:p>
    <w:p>
      <w:pPr>
        <w:overflowPunct w:val="0"/>
        <w:autoSpaceDE w:val="0"/>
        <w:autoSpaceDN w:val="0"/>
        <w:adjustRightInd w:val="0"/>
        <w:spacing w:after="180"/>
        <w:textAlignment w:val="baseline"/>
        <w:rPr>
          <w:b/>
          <w:bCs/>
          <w:sz w:val="21"/>
          <w:szCs w:val="28"/>
          <w:lang w:val="en-GB"/>
        </w:rPr>
      </w:pPr>
      <w:r>
        <w:rPr>
          <w:b/>
          <w:bCs/>
          <w:sz w:val="21"/>
          <w:szCs w:val="28"/>
        </w:rPr>
        <w:t xml:space="preserve">Observation </w:t>
      </w:r>
      <w:r>
        <w:rPr>
          <w:rFonts w:hint="default"/>
          <w:b/>
          <w:bCs/>
          <w:sz w:val="21"/>
          <w:szCs w:val="28"/>
        </w:rPr>
        <w:t>1</w:t>
      </w:r>
      <w:r>
        <w:rPr>
          <w:b/>
          <w:bCs/>
          <w:sz w:val="21"/>
          <w:szCs w:val="28"/>
        </w:rPr>
        <w:t xml:space="preserve">: Allowing P/SP CSI-RS to be stopped </w:t>
      </w:r>
      <w:r>
        <w:rPr>
          <w:b/>
          <w:bCs/>
          <w:sz w:val="21"/>
          <w:szCs w:val="28"/>
          <w:lang w:val="en-GB"/>
        </w:rPr>
        <w:t>during cell DTX/DRX non-active duration may significantly increase UE measurement latency.</w:t>
      </w:r>
    </w:p>
    <w:p>
      <w:pPr>
        <w:overflowPunct w:val="0"/>
        <w:autoSpaceDE w:val="0"/>
        <w:autoSpaceDN w:val="0"/>
        <w:adjustRightInd w:val="0"/>
        <w:spacing w:after="180"/>
        <w:textAlignment w:val="baseline"/>
        <w:rPr>
          <w:rFonts w:hint="default"/>
          <w:b/>
          <w:bCs/>
          <w:sz w:val="21"/>
          <w:szCs w:val="28"/>
        </w:rPr>
      </w:pPr>
      <w:r>
        <w:rPr>
          <w:b/>
          <w:bCs/>
          <w:sz w:val="21"/>
          <w:szCs w:val="28"/>
          <w:lang w:val="en-GB"/>
        </w:rPr>
        <w:t xml:space="preserve">Proposal </w:t>
      </w:r>
      <w:r>
        <w:rPr>
          <w:rFonts w:hint="default"/>
          <w:b/>
          <w:bCs/>
          <w:sz w:val="21"/>
          <w:szCs w:val="28"/>
        </w:rPr>
        <w:t>12</w:t>
      </w:r>
      <w:r>
        <w:rPr>
          <w:b/>
          <w:bCs/>
          <w:sz w:val="21"/>
          <w:szCs w:val="28"/>
          <w:lang w:val="en-GB"/>
        </w:rPr>
        <w:t xml:space="preserve">: </w:t>
      </w:r>
      <w:r>
        <w:rPr>
          <w:rFonts w:hint="default"/>
          <w:b/>
          <w:bCs/>
          <w:sz w:val="21"/>
          <w:szCs w:val="28"/>
        </w:rPr>
        <w:t xml:space="preserve"> Support network configuration of a list of P/SP CSI-RS for L1-RSRP/SINR measurement, RRM, RLM, for UE to not expect to receive and/or process during non-active period of cell DTX. </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rPr>
      </w:pPr>
      <w:r>
        <w:rPr>
          <w:rFonts w:hint="default" w:ascii="Times New Roman Bold" w:hAnsi="Times New Roman Bold" w:cs="Times New Roman Bold"/>
          <w:b/>
          <w:bCs/>
          <w:sz w:val="21"/>
          <w:szCs w:val="28"/>
        </w:rPr>
        <w:t xml:space="preserve">Proposal 13: </w:t>
      </w:r>
      <w:r>
        <w:rPr>
          <w:rFonts w:hint="default" w:ascii="Times New Roman Bold" w:hAnsi="Times New Roman Bold" w:eastAsia="?? ??" w:cs="Times New Roman Bold"/>
          <w:b/>
          <w:bCs/>
          <w:sz w:val="21"/>
          <w:szCs w:val="21"/>
        </w:rPr>
        <w:t xml:space="preserve">Whether UE supports not receiving and/or processing P/SP CSI-RS </w:t>
      </w:r>
      <w:r>
        <w:rPr>
          <w:rFonts w:hint="default"/>
          <w:b/>
          <w:bCs/>
          <w:sz w:val="21"/>
          <w:szCs w:val="28"/>
        </w:rPr>
        <w:t>during non-active period of cell DTX</w:t>
      </w:r>
      <w:r>
        <w:rPr>
          <w:rFonts w:hint="default" w:ascii="Times New Roman Bold" w:hAnsi="Times New Roman Bold" w:eastAsia="?? ??" w:cs="Times New Roman Bold"/>
          <w:b/>
          <w:bCs/>
          <w:sz w:val="21"/>
          <w:szCs w:val="21"/>
        </w:rPr>
        <w:t xml:space="preserve"> is reported as UE capability.</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lang w:val="en-GB"/>
        </w:rPr>
      </w:pPr>
    </w:p>
    <w:p>
      <w:pPr>
        <w:overflowPunct w:val="0"/>
        <w:autoSpaceDE w:val="0"/>
        <w:autoSpaceDN w:val="0"/>
        <w:adjustRightInd w:val="0"/>
        <w:spacing w:after="180"/>
        <w:textAlignment w:val="baseline"/>
        <w:rPr>
          <w:rFonts w:hint="default"/>
          <w:sz w:val="21"/>
          <w:szCs w:val="28"/>
        </w:rPr>
      </w:pPr>
      <w:r>
        <w:rPr>
          <w:rFonts w:hint="default"/>
          <w:sz w:val="21"/>
          <w:szCs w:val="28"/>
        </w:rPr>
        <w:t>In RAN1 #112b-e meeting[2], the following agreements for UE transmission in non-active periods of cell DRX have been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rFonts w:cs="Times"/>
                <w:b/>
                <w:sz w:val="21"/>
                <w:szCs w:val="21"/>
                <w:highlight w:val="green"/>
                <w:lang w:eastAsia="zh-CN"/>
              </w:rPr>
            </w:pPr>
            <w:r>
              <w:rPr>
                <w:rFonts w:cs="Times"/>
                <w:b/>
                <w:sz w:val="21"/>
                <w:szCs w:val="21"/>
                <w:highlight w:val="green"/>
                <w:lang w:eastAsia="zh-CN"/>
              </w:rPr>
              <w:t>Agreement</w:t>
            </w:r>
          </w:p>
          <w:p>
            <w:pPr>
              <w:pStyle w:val="14"/>
              <w:tabs>
                <w:tab w:val="left" w:pos="1440"/>
              </w:tabs>
              <w:spacing w:after="0"/>
              <w:rPr>
                <w:rFonts w:ascii="Times New Roman" w:hAnsi="Times New Roman"/>
                <w:sz w:val="21"/>
                <w:szCs w:val="21"/>
                <w:lang w:eastAsia="zh-CN"/>
              </w:rPr>
            </w:pPr>
            <w:r>
              <w:rPr>
                <w:rFonts w:ascii="Times New Roman" w:hAnsi="Times New Roman"/>
                <w:sz w:val="21"/>
                <w:szCs w:val="21"/>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pPr>
              <w:pStyle w:val="14"/>
              <w:numPr>
                <w:ilvl w:val="0"/>
                <w:numId w:val="7"/>
              </w:numPr>
              <w:suppressAutoHyphens/>
              <w:overflowPunct w:val="0"/>
              <w:spacing w:after="0"/>
              <w:rPr>
                <w:rFonts w:ascii="Times New Roman" w:hAnsi="Times New Roman" w:eastAsia="Malgun Gothic"/>
                <w:color w:val="auto"/>
                <w:sz w:val="21"/>
                <w:szCs w:val="21"/>
                <w:lang w:eastAsia="ko-KR"/>
              </w:rPr>
            </w:pPr>
            <w:r>
              <w:rPr>
                <w:rFonts w:ascii="Times New Roman" w:hAnsi="Times New Roman" w:eastAsia="Malgun Gothic"/>
                <w:color w:val="auto"/>
                <w:sz w:val="21"/>
                <w:szCs w:val="21"/>
                <w:lang w:eastAsia="ko-KR"/>
              </w:rPr>
              <w:t>Periodic/Semi-persistent CSI report</w:t>
            </w:r>
          </w:p>
          <w:p>
            <w:pPr>
              <w:pStyle w:val="14"/>
              <w:numPr>
                <w:ilvl w:val="0"/>
                <w:numId w:val="7"/>
              </w:numPr>
              <w:suppressAutoHyphens/>
              <w:overflowPunct w:val="0"/>
              <w:spacing w:after="0"/>
              <w:rPr>
                <w:rFonts w:ascii="Times New Roman" w:hAnsi="Times New Roman" w:eastAsia="Malgun Gothic"/>
                <w:color w:val="auto"/>
                <w:sz w:val="21"/>
                <w:szCs w:val="21"/>
                <w:lang w:eastAsia="ko-KR"/>
              </w:rPr>
            </w:pPr>
            <w:r>
              <w:rPr>
                <w:rFonts w:ascii="Times New Roman" w:hAnsi="Times New Roman" w:eastAsia="Malgun Gothic"/>
                <w:color w:val="auto"/>
                <w:sz w:val="21"/>
                <w:szCs w:val="21"/>
                <w:lang w:eastAsia="ko-KR"/>
              </w:rPr>
              <w:t xml:space="preserve">Periodic/Semi-persistent SRS </w:t>
            </w:r>
          </w:p>
          <w:p>
            <w:pPr>
              <w:pStyle w:val="14"/>
              <w:numPr>
                <w:ilvl w:val="1"/>
                <w:numId w:val="7"/>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SRS for positioning</w:t>
            </w:r>
          </w:p>
          <w:p>
            <w:pPr>
              <w:pStyle w:val="14"/>
              <w:numPr>
                <w:ilvl w:val="0"/>
                <w:numId w:val="7"/>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w:t>
            </w:r>
          </w:p>
          <w:p>
            <w:pPr>
              <w:pStyle w:val="14"/>
              <w:numPr>
                <w:ilvl w:val="1"/>
                <w:numId w:val="7"/>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HARQ feedback for SPS PDSCH</w:t>
            </w:r>
          </w:p>
          <w:p>
            <w:pPr>
              <w:pStyle w:val="14"/>
              <w:numPr>
                <w:ilvl w:val="0"/>
                <w:numId w:val="7"/>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whether there will be exception case(s) for UE transmitting listed signals/channels during non-active periods of DRX</w:t>
            </w:r>
          </w:p>
          <w:p>
            <w:pPr>
              <w:pStyle w:val="14"/>
              <w:numPr>
                <w:ilvl w:val="0"/>
                <w:numId w:val="7"/>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Whether the listed</w:t>
            </w:r>
            <w:r>
              <w:rPr>
                <w:rFonts w:ascii="Times New Roman" w:hAnsi="Times New Roman" w:eastAsia="Malgun Gothic"/>
                <w:color w:val="C00000"/>
                <w:sz w:val="21"/>
                <w:szCs w:val="21"/>
                <w:lang w:eastAsia="ko-KR"/>
              </w:rPr>
              <w:t xml:space="preserve"> </w:t>
            </w:r>
            <w:r>
              <w:rPr>
                <w:rFonts w:ascii="Times New Roman" w:hAnsi="Times New Roman" w:eastAsia="Malgun Gothic"/>
                <w:sz w:val="21"/>
                <w:szCs w:val="21"/>
                <w:lang w:eastAsia="ko-KR"/>
              </w:rPr>
              <w:t>signals/channels can be configurable by gNB</w:t>
            </w:r>
          </w:p>
          <w:p>
            <w:pPr>
              <w:pStyle w:val="14"/>
              <w:numPr>
                <w:ilvl w:val="0"/>
                <w:numId w:val="7"/>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Whether the same or different UE behavior is applicable with or without C-DRX</w:t>
            </w:r>
          </w:p>
          <w:p>
            <w:pPr>
              <w:pStyle w:val="14"/>
              <w:numPr>
                <w:ilvl w:val="0"/>
                <w:numId w:val="7"/>
              </w:numPr>
              <w:suppressAutoHyphens/>
              <w:overflowPunct w:val="0"/>
              <w:spacing w:after="0"/>
              <w:rPr>
                <w:rFonts w:hint="default"/>
                <w:sz w:val="21"/>
                <w:szCs w:val="28"/>
                <w:vertAlign w:val="baseline"/>
              </w:rPr>
            </w:pPr>
            <w:r>
              <w:rPr>
                <w:rFonts w:ascii="Times New Roman" w:hAnsi="Times New Roman" w:eastAsia="Malgun Gothic"/>
                <w:sz w:val="21"/>
                <w:szCs w:val="21"/>
                <w:lang w:eastAsia="ko-KR"/>
              </w:rPr>
              <w:t>FFS: RAN1 to consider impact on system if the channels/signals are not transmitted during non-active period</w:t>
            </w:r>
          </w:p>
        </w:tc>
      </w:tr>
    </w:tbl>
    <w:p>
      <w:pPr>
        <w:overflowPunct w:val="0"/>
        <w:autoSpaceDE w:val="0"/>
        <w:autoSpaceDN w:val="0"/>
        <w:adjustRightInd w:val="0"/>
        <w:spacing w:after="180"/>
        <w:textAlignment w:val="baseline"/>
        <w:rPr>
          <w:rFonts w:hint="default"/>
          <w:sz w:val="21"/>
          <w:szCs w:val="28"/>
        </w:rPr>
      </w:pPr>
    </w:p>
    <w:p>
      <w:pPr>
        <w:overflowPunct w:val="0"/>
        <w:autoSpaceDE w:val="0"/>
        <w:autoSpaceDN w:val="0"/>
        <w:adjustRightInd w:val="0"/>
        <w:spacing w:after="180"/>
        <w:textAlignment w:val="baseline"/>
        <w:rPr>
          <w:rFonts w:hint="default"/>
          <w:sz w:val="21"/>
          <w:szCs w:val="28"/>
        </w:rPr>
      </w:pPr>
      <w:r>
        <w:rPr>
          <w:rFonts w:hint="default"/>
          <w:sz w:val="21"/>
          <w:szCs w:val="28"/>
        </w:rPr>
        <w:t>Considering RAN2 agreement that “As baseline, UE doesn’t monitor SPS occasions during Cell DTX non-active period. As baseline, gNB is assumed to be not transmitting PDSCH to that UE on such SPS occasions during the Cell DTX non-active period”. There are two cases for HARQ feedback to be considered:</w:t>
      </w:r>
    </w:p>
    <w:p>
      <w:pPr>
        <w:overflowPunct w:val="0"/>
        <w:autoSpaceDE w:val="0"/>
        <w:autoSpaceDN w:val="0"/>
        <w:adjustRightInd w:val="0"/>
        <w:spacing w:after="180"/>
        <w:textAlignment w:val="baseline"/>
        <w:rPr>
          <w:rFonts w:hint="default"/>
          <w:sz w:val="21"/>
          <w:szCs w:val="28"/>
        </w:rPr>
      </w:pPr>
      <w:r>
        <w:rPr>
          <w:rFonts w:hint="default"/>
          <w:sz w:val="21"/>
          <w:szCs w:val="28"/>
        </w:rPr>
        <w:t>Case 1: All the SPS occasions are in cell DTX non-active period.</w:t>
      </w:r>
    </w:p>
    <w:p>
      <w:pPr>
        <w:overflowPunct w:val="0"/>
        <w:autoSpaceDE w:val="0"/>
        <w:autoSpaceDN w:val="0"/>
        <w:adjustRightInd w:val="0"/>
        <w:spacing w:after="180"/>
        <w:textAlignment w:val="baseline"/>
        <w:rPr>
          <w:rFonts w:hint="default"/>
          <w:sz w:val="21"/>
          <w:szCs w:val="28"/>
        </w:rPr>
      </w:pPr>
      <w:r>
        <w:rPr>
          <w:rFonts w:hint="default"/>
          <w:sz w:val="21"/>
          <w:szCs w:val="28"/>
        </w:rPr>
        <w:t>Case 2:  At least one of the SPS occasion is in cell DTX active period, while the reset are in non-active period.</w:t>
      </w:r>
    </w:p>
    <w:p>
      <w:pPr>
        <w:overflowPunct w:val="0"/>
        <w:autoSpaceDE w:val="0"/>
        <w:autoSpaceDN w:val="0"/>
        <w:adjustRightInd w:val="0"/>
        <w:spacing w:after="180"/>
        <w:textAlignment w:val="baseline"/>
        <w:rPr>
          <w:rFonts w:hint="default"/>
          <w:sz w:val="21"/>
          <w:szCs w:val="28"/>
        </w:rPr>
      </w:pPr>
      <w:r>
        <w:rPr>
          <w:rFonts w:hint="default"/>
          <w:sz w:val="21"/>
          <w:szCs w:val="28"/>
        </w:rPr>
        <w:t xml:space="preserve">For case 1, it is obvious that HARQ feedback for SPS PDSCH is no longer needed. </w:t>
      </w:r>
    </w:p>
    <w:p>
      <w:pPr>
        <w:overflowPunct w:val="0"/>
        <w:autoSpaceDE w:val="0"/>
        <w:autoSpaceDN w:val="0"/>
        <w:adjustRightInd w:val="0"/>
        <w:spacing w:after="180"/>
        <w:textAlignment w:val="baseline"/>
        <w:rPr>
          <w:rFonts w:hint="default"/>
          <w:sz w:val="21"/>
          <w:szCs w:val="28"/>
        </w:rPr>
      </w:pPr>
      <w:r>
        <w:rPr>
          <w:rFonts w:hint="default"/>
          <w:sz w:val="21"/>
          <w:szCs w:val="28"/>
        </w:rPr>
        <w:t>For case 2, there is a possibility that the HARQ feedback for the corresponding SPS occasion falls in the non-active period of cell DRX. There are three alternatives to be considered,</w:t>
      </w:r>
    </w:p>
    <w:p>
      <w:pPr>
        <w:overflowPunct w:val="0"/>
        <w:autoSpaceDE w:val="0"/>
        <w:autoSpaceDN w:val="0"/>
        <w:adjustRightInd w:val="0"/>
        <w:spacing w:after="180"/>
        <w:ind w:left="480" w:leftChars="200" w:firstLine="0" w:firstLineChars="0"/>
        <w:textAlignment w:val="baseline"/>
        <w:rPr>
          <w:rFonts w:hint="default"/>
          <w:sz w:val="21"/>
          <w:szCs w:val="28"/>
        </w:rPr>
      </w:pPr>
      <w:r>
        <w:rPr>
          <w:rFonts w:hint="default"/>
          <w:sz w:val="21"/>
          <w:szCs w:val="28"/>
        </w:rPr>
        <w:t>Alt 1: The HARQ feedback corresponding to the SPS occasion in active period is still transmitted regardless of cell DRX non-active period</w:t>
      </w:r>
    </w:p>
    <w:p>
      <w:pPr>
        <w:overflowPunct w:val="0"/>
        <w:autoSpaceDE w:val="0"/>
        <w:autoSpaceDN w:val="0"/>
        <w:adjustRightInd w:val="0"/>
        <w:spacing w:after="180"/>
        <w:ind w:left="480" w:leftChars="200" w:firstLine="0" w:firstLineChars="0"/>
        <w:textAlignment w:val="baseline"/>
        <w:rPr>
          <w:rFonts w:hint="default"/>
          <w:sz w:val="21"/>
          <w:szCs w:val="28"/>
        </w:rPr>
      </w:pPr>
      <w:r>
        <w:rPr>
          <w:rFonts w:hint="default"/>
          <w:sz w:val="21"/>
          <w:szCs w:val="28"/>
        </w:rPr>
        <w:t>Alt 2: The HARQ feedback corresponding to the SPS occasion in active period is dropped if it falls in the cell DRX non-active period</w:t>
      </w:r>
    </w:p>
    <w:p>
      <w:pPr>
        <w:overflowPunct w:val="0"/>
        <w:autoSpaceDE w:val="0"/>
        <w:autoSpaceDN w:val="0"/>
        <w:adjustRightInd w:val="0"/>
        <w:spacing w:after="180"/>
        <w:ind w:left="480" w:leftChars="200" w:firstLine="0" w:firstLineChars="0"/>
        <w:textAlignment w:val="baseline"/>
        <w:rPr>
          <w:rFonts w:hint="default"/>
          <w:sz w:val="21"/>
          <w:szCs w:val="28"/>
        </w:rPr>
      </w:pPr>
      <w:r>
        <w:rPr>
          <w:rFonts w:hint="default"/>
          <w:sz w:val="21"/>
          <w:szCs w:val="28"/>
        </w:rPr>
        <w:t xml:space="preserve">Alt 3: The HARQ feedback corresponding to the SPS occasion in active period is postponed to the next active period. </w:t>
      </w:r>
    </w:p>
    <w:p>
      <w:pPr>
        <w:overflowPunct w:val="0"/>
        <w:autoSpaceDE w:val="0"/>
        <w:autoSpaceDN w:val="0"/>
        <w:adjustRightInd w:val="0"/>
        <w:spacing w:after="180"/>
        <w:textAlignment w:val="baseline"/>
        <w:rPr>
          <w:rFonts w:hint="default"/>
          <w:sz w:val="21"/>
          <w:szCs w:val="28"/>
        </w:rPr>
      </w:pPr>
      <w:r>
        <w:rPr>
          <w:rFonts w:hint="default"/>
          <w:sz w:val="21"/>
          <w:szCs w:val="28"/>
        </w:rPr>
        <w:t xml:space="preserve">Considering that UE implementation complexity and memory, as well as providing feedback in time for network, it is preferred to support Alt 1. </w:t>
      </w:r>
    </w:p>
    <w:p>
      <w:p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Proposal 14: HARQ feedback for SPS PDSCH is no longer needed for occasions within the non-active period of cell DTX. HARQ feedback</w:t>
      </w:r>
      <w:r>
        <w:rPr>
          <w:rFonts w:hint="default"/>
          <w:b/>
          <w:bCs/>
          <w:sz w:val="21"/>
          <w:szCs w:val="28"/>
        </w:rPr>
        <w:t xml:space="preserve"> corresponding to the SPS occasion in active period is not affected by the cell DRX non-active period.</w:t>
      </w:r>
    </w:p>
    <w:p>
      <w:pPr>
        <w:pStyle w:val="2"/>
        <w:rPr>
          <w:sz w:val="32"/>
          <w:szCs w:val="32"/>
        </w:rPr>
      </w:pPr>
      <w:r>
        <w:rPr>
          <w:rFonts w:hint="default"/>
          <w:sz w:val="32"/>
          <w:szCs w:val="32"/>
        </w:rPr>
        <w:t xml:space="preserve"> </w:t>
      </w:r>
      <w:r>
        <w:rPr>
          <w:sz w:val="32"/>
          <w:szCs w:val="32"/>
        </w:rPr>
        <w:t>Conclusion</w:t>
      </w:r>
    </w:p>
    <w:p>
      <w:pPr>
        <w:pStyle w:val="45"/>
        <w:spacing w:after="120" w:afterAutospacing="0" w:line="240" w:lineRule="auto"/>
        <w:ind w:firstLine="0"/>
        <w:rPr>
          <w:sz w:val="21"/>
          <w:szCs w:val="21"/>
          <w:lang w:val="en-US"/>
        </w:rPr>
      </w:pPr>
      <w:r>
        <w:rPr>
          <w:sz w:val="21"/>
          <w:szCs w:val="21"/>
          <w:lang w:val="en-US"/>
        </w:rPr>
        <w:t>In this contribution, we have the following observations and proposals:</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Group common signaling design and PDCCH monitoring behaviors</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1: New RNTI is used to scramble the new DCI format for cell DTX/DRX activation/deactivation.</w:t>
      </w:r>
    </w:p>
    <w:p>
      <w:pPr>
        <w:jc w:val="both"/>
        <w:rPr>
          <w:rFonts w:hint="default"/>
          <w:b/>
          <w:bCs/>
          <w:sz w:val="21"/>
          <w:szCs w:val="21"/>
        </w:rPr>
      </w:pPr>
      <w:r>
        <w:rPr>
          <w:rFonts w:hint="default" w:ascii="Times New Roman Bold" w:hAnsi="Times New Roman Bold" w:cs="Times New Roman Bold"/>
          <w:b/>
          <w:bCs/>
          <w:sz w:val="21"/>
          <w:szCs w:val="21"/>
        </w:rPr>
        <w:t xml:space="preserve">Proposal 2: </w:t>
      </w:r>
      <w:r>
        <w:rPr>
          <w:rFonts w:hint="default"/>
          <w:b/>
          <w:bCs/>
          <w:sz w:val="21"/>
          <w:szCs w:val="21"/>
        </w:rPr>
        <w:t xml:space="preserve">Each block in DCI content field corresponds to a group of cells that can be activated/deactivated together, i.e., an NES cell group index determines the index to the block number. </w:t>
      </w:r>
    </w:p>
    <w:p>
      <w:pPr>
        <w:jc w:val="both"/>
        <w:rPr>
          <w:rFonts w:hint="default" w:ascii="Times New Roman Bold" w:hAnsi="Times New Roman Bold" w:cs="Times New Roman Bold"/>
          <w:b/>
          <w:bCs/>
          <w:sz w:val="21"/>
          <w:szCs w:val="21"/>
          <w:lang w:eastAsia="zh-CN"/>
        </w:rPr>
      </w:pPr>
      <w:r>
        <w:rPr>
          <w:rFonts w:hint="default" w:ascii="Times New Roman Bold" w:hAnsi="Times New Roman Bold" w:cs="Times New Roman Bold"/>
          <w:b/>
          <w:bCs/>
          <w:sz w:val="21"/>
          <w:szCs w:val="21"/>
          <w:lang w:eastAsia="zh-CN"/>
        </w:rPr>
        <w:t>Proposal 3: A UE without C-DRX configuration monitors PDCCH in CSS set for a DCI format 2_X with CRC scrambled by NES-RNTI during both cell DTX (if activated) active and non-active period, as configured by the search space configuration.</w:t>
      </w:r>
    </w:p>
    <w:p>
      <w:pPr>
        <w:numPr>
          <w:ilvl w:val="0"/>
          <w:numId w:val="0"/>
        </w:numPr>
        <w:ind w:leftChars="0"/>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4: When UE C-DRX is configured, the PDCCH monitoring behavior should try to avoid increasing UE power consumption too much,  UE monitors the new DCI format during UE C-DRX ON duration and during a time window before C-DRX ON duration (similar to DCI format 2_6).</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5: Upon reception of the L1 signaling for activation, UE assumes that cell DTX/DRX pattern is effective after k1 slots from the slot it receives the DCI, where k1 is based on UE capability report.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6: During the k1 slots, if UE C-DRX is configured, UE follows legacy C-DRX behavior assuming cell DTX/DRX pattern is not effective. After the k1 slots, the UE behavior depends on further discussion on the interaction between cell DTX/DRX and UE C-DRX.</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7: If the deactivation signaling is received within the cell DTX/DRX active period, the following two alternatives can be considered, while Alt 2 is preferred to maintain a consistent UE behavior:</w:t>
      </w:r>
    </w:p>
    <w:p>
      <w:pPr>
        <w:numPr>
          <w:ilvl w:val="0"/>
          <w:numId w:val="6"/>
        </w:numPr>
        <w:ind w:left="420" w:leftChars="0" w:hanging="420" w:firstLineChars="0"/>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Alt 1: UE assumes that cell DTX/DRX pattern is deactivated after the end of cell DTX/DRX active period.</w:t>
      </w:r>
    </w:p>
    <w:p>
      <w:pPr>
        <w:numPr>
          <w:ilvl w:val="0"/>
          <w:numId w:val="6"/>
        </w:numPr>
        <w:ind w:left="420" w:leftChars="0" w:hanging="420" w:firstLineChars="0"/>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Alt 2: </w:t>
      </w:r>
      <w:r>
        <w:rPr>
          <w:rFonts w:hint="default" w:cs="Times New Roman"/>
          <w:b/>
          <w:bCs/>
          <w:sz w:val="21"/>
          <w:szCs w:val="21"/>
        </w:rPr>
        <w:t xml:space="preserve">UE does not expect to receive a deactivation signaling within k2 slots before the end of the cell DTX active period, and </w:t>
      </w:r>
      <w:r>
        <w:rPr>
          <w:rFonts w:hint="default" w:ascii="Times New Roman Bold" w:hAnsi="Times New Roman Bold" w:cs="Times New Roman Bold"/>
          <w:b/>
          <w:bCs/>
          <w:sz w:val="21"/>
          <w:szCs w:val="21"/>
        </w:rPr>
        <w:t>UE assumes that cell DTX/DRX pattern is deactivated after k2 slots after it receives the DCI.</w:t>
      </w:r>
      <w:r>
        <w:rPr>
          <w:rFonts w:hint="default" w:cs="Times New Roman"/>
          <w:b/>
          <w:bCs/>
          <w:sz w:val="21"/>
          <w:szCs w:val="21"/>
        </w:rPr>
        <w:t xml:space="preserve">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8: Upon reception of cell DTX/DRX deactivation signaling, UE assumes that cell DTX/DRX pattern is deactivated after k2 slots from the slot that UE receives the DCI, where k2 is based on UE capability report.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9: UE does not expect to receive a cell DTX/DRX deactivation signaling within k2 slots before the end of the cell DTX active period. </w:t>
      </w:r>
    </w:p>
    <w:p>
      <w:pPr>
        <w:jc w:val="both"/>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Proposal 10: During the k2 slots, if UE C-DRX is configured, the UE behavior follows the cell DTX/DRX behaviors ( further discussion on the interaction between cell DTX/DRX and UE C-DRX needed). After the k2 slots, the UE behavior follows legacy UE C-DRX behaviors if configured .</w:t>
      </w:r>
    </w:p>
    <w:p>
      <w:pPr>
        <w:overflowPunct w:val="0"/>
        <w:autoSpaceDE w:val="0"/>
        <w:autoSpaceDN w:val="0"/>
        <w:adjustRightInd w:val="0"/>
        <w:spacing w:after="180"/>
        <w:textAlignment w:val="baseline"/>
        <w:rPr>
          <w:rFonts w:hint="default" w:ascii="Times New Roman Bold" w:hAnsi="Times New Roman Bold" w:cs="Times New Roman Bold"/>
          <w:b/>
          <w:bCs/>
          <w:sz w:val="21"/>
          <w:szCs w:val="28"/>
        </w:rPr>
      </w:pPr>
    </w:p>
    <w:p>
      <w:p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Impacted signals/channels during cell DTX/DRX</w:t>
      </w:r>
    </w:p>
    <w:p>
      <w:pPr>
        <w:overflowPunct w:val="0"/>
        <w:autoSpaceDE w:val="0"/>
        <w:autoSpaceDN w:val="0"/>
        <w:adjustRightInd w:val="0"/>
        <w:spacing w:after="180"/>
        <w:textAlignment w:val="baseline"/>
        <w:rPr>
          <w:b/>
          <w:bCs/>
          <w:sz w:val="21"/>
          <w:szCs w:val="28"/>
          <w:lang w:val="en-GB"/>
        </w:rPr>
      </w:pPr>
      <w:r>
        <w:rPr>
          <w:b/>
          <w:bCs/>
          <w:sz w:val="21"/>
          <w:szCs w:val="28"/>
        </w:rPr>
        <w:t xml:space="preserve">Observation </w:t>
      </w:r>
      <w:r>
        <w:rPr>
          <w:rFonts w:hint="default"/>
          <w:b/>
          <w:bCs/>
          <w:sz w:val="21"/>
          <w:szCs w:val="28"/>
        </w:rPr>
        <w:t>1</w:t>
      </w:r>
      <w:r>
        <w:rPr>
          <w:b/>
          <w:bCs/>
          <w:sz w:val="21"/>
          <w:szCs w:val="28"/>
        </w:rPr>
        <w:t xml:space="preserve">: Allowing P/SP CSI-RS to be stopped </w:t>
      </w:r>
      <w:r>
        <w:rPr>
          <w:b/>
          <w:bCs/>
          <w:sz w:val="21"/>
          <w:szCs w:val="28"/>
          <w:lang w:val="en-GB"/>
        </w:rPr>
        <w:t>during cell DTX/DRX non-active duration may significantly increase UE measurement latency.</w:t>
      </w:r>
    </w:p>
    <w:p>
      <w:pPr>
        <w:overflowPunct w:val="0"/>
        <w:autoSpaceDE w:val="0"/>
        <w:autoSpaceDN w:val="0"/>
        <w:adjustRightInd w:val="0"/>
        <w:spacing w:after="180"/>
        <w:textAlignment w:val="baseline"/>
        <w:rPr>
          <w:rFonts w:hint="default"/>
          <w:b/>
          <w:bCs/>
          <w:sz w:val="21"/>
          <w:szCs w:val="28"/>
        </w:rPr>
      </w:pPr>
      <w:r>
        <w:rPr>
          <w:b/>
          <w:bCs/>
          <w:sz w:val="21"/>
          <w:szCs w:val="28"/>
          <w:lang w:val="en-GB"/>
        </w:rPr>
        <w:t xml:space="preserve">Proposal </w:t>
      </w:r>
      <w:r>
        <w:rPr>
          <w:rFonts w:hint="default"/>
          <w:b/>
          <w:bCs/>
          <w:sz w:val="21"/>
          <w:szCs w:val="28"/>
        </w:rPr>
        <w:t>12</w:t>
      </w:r>
      <w:r>
        <w:rPr>
          <w:b/>
          <w:bCs/>
          <w:sz w:val="21"/>
          <w:szCs w:val="28"/>
          <w:lang w:val="en-GB"/>
        </w:rPr>
        <w:t xml:space="preserve">: </w:t>
      </w:r>
      <w:r>
        <w:rPr>
          <w:rFonts w:hint="default"/>
          <w:b/>
          <w:bCs/>
          <w:sz w:val="21"/>
          <w:szCs w:val="28"/>
        </w:rPr>
        <w:t xml:space="preserve"> Support network configuration of a list of P/SP CSI-RS for L1-RSRP/SINR measurement, RRM, RLM, for UE to not expect to receive and/or process during non-active period of cell DTX. </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rPr>
      </w:pPr>
      <w:r>
        <w:rPr>
          <w:rFonts w:hint="default" w:ascii="Times New Roman Bold" w:hAnsi="Times New Roman Bold" w:cs="Times New Roman Bold"/>
          <w:b/>
          <w:bCs/>
          <w:sz w:val="21"/>
          <w:szCs w:val="28"/>
        </w:rPr>
        <w:t xml:space="preserve">Proposal 13: </w:t>
      </w:r>
      <w:r>
        <w:rPr>
          <w:rFonts w:hint="default" w:ascii="Times New Roman Bold" w:hAnsi="Times New Roman Bold" w:eastAsia="?? ??" w:cs="Times New Roman Bold"/>
          <w:b/>
          <w:bCs/>
          <w:sz w:val="21"/>
          <w:szCs w:val="21"/>
        </w:rPr>
        <w:t xml:space="preserve">Whether UE supports not receiving and/or processing P/SP CSI-RS </w:t>
      </w:r>
      <w:r>
        <w:rPr>
          <w:rFonts w:hint="default"/>
          <w:b/>
          <w:bCs/>
          <w:sz w:val="21"/>
          <w:szCs w:val="28"/>
        </w:rPr>
        <w:t>during non-active period of cell DTX</w:t>
      </w:r>
      <w:r>
        <w:rPr>
          <w:rFonts w:hint="default" w:ascii="Times New Roman Bold" w:hAnsi="Times New Roman Bold" w:eastAsia="?? ??" w:cs="Times New Roman Bold"/>
          <w:b/>
          <w:bCs/>
          <w:sz w:val="21"/>
          <w:szCs w:val="21"/>
        </w:rPr>
        <w:t xml:space="preserve"> is reported as UE capability.</w:t>
      </w:r>
    </w:p>
    <w:p>
      <w:pPr>
        <w:overflowPunct w:val="0"/>
        <w:autoSpaceDE w:val="0"/>
        <w:autoSpaceDN w:val="0"/>
        <w:adjustRightInd w:val="0"/>
        <w:spacing w:after="180"/>
        <w:textAlignment w:val="baseline"/>
        <w:rPr>
          <w:sz w:val="21"/>
          <w:szCs w:val="21"/>
          <w:lang w:val="en-US"/>
        </w:rPr>
      </w:pPr>
      <w:r>
        <w:rPr>
          <w:rFonts w:hint="default" w:ascii="Times New Roman Bold" w:hAnsi="Times New Roman Bold" w:cs="Times New Roman Bold"/>
          <w:b/>
          <w:bCs/>
          <w:sz w:val="21"/>
          <w:szCs w:val="28"/>
        </w:rPr>
        <w:t>Proposal 14: HARQ feedback for SPS PDSCH is no longer needed for occasions within the non-active period of cell DTX. HARQ feedback</w:t>
      </w:r>
      <w:r>
        <w:rPr>
          <w:rFonts w:hint="default"/>
          <w:b/>
          <w:bCs/>
          <w:sz w:val="21"/>
          <w:szCs w:val="28"/>
        </w:rPr>
        <w:t xml:space="preserve"> corresponding to the SPS occasion in active period is not affected by the cell DRX non-active period.</w:t>
      </w:r>
    </w:p>
    <w:p>
      <w:pPr>
        <w:pStyle w:val="2"/>
      </w:pPr>
      <w:r>
        <w:rPr>
          <w:rFonts w:hint="default"/>
        </w:rPr>
        <w:t xml:space="preserve"> </w:t>
      </w:r>
      <w:r>
        <w:t>Reference</w:t>
      </w:r>
    </w:p>
    <w:p>
      <w:pPr>
        <w:numPr>
          <w:ilvl w:val="0"/>
          <w:numId w:val="8"/>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r>
        <w:rPr>
          <w:rFonts w:hint="default"/>
          <w:sz w:val="21"/>
          <w:szCs w:val="21"/>
        </w:rPr>
        <w:t xml:space="preserve">RAN1 Chair’s Notes, 3GPP TSG RAN WG1 #113, </w:t>
      </w:r>
      <w:r>
        <w:rPr>
          <w:rFonts w:hint="default"/>
          <w:sz w:val="21"/>
          <w:szCs w:val="21"/>
          <w:lang w:eastAsia="ja-JP"/>
        </w:rPr>
        <w:t>Incheon, Korea, May 22nd – May 26th, 2023</w:t>
      </w:r>
      <w:r>
        <w:rPr>
          <w:rFonts w:hint="default"/>
          <w:sz w:val="21"/>
          <w:szCs w:val="21"/>
        </w:rPr>
        <w:t>.</w:t>
      </w:r>
    </w:p>
    <w:p>
      <w:pPr>
        <w:numPr>
          <w:ilvl w:val="0"/>
          <w:numId w:val="8"/>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r>
        <w:rPr>
          <w:rFonts w:hint="default"/>
          <w:sz w:val="21"/>
          <w:szCs w:val="21"/>
        </w:rPr>
        <w:t>RAN1 Chair’s Notes, 3GPP TSG RAN WG1 #112bis-e, e-Meeting, April 17th – April 26th, 2023</w:t>
      </w:r>
      <w:r>
        <w:rPr>
          <w:sz w:val="21"/>
          <w:szCs w:val="21"/>
        </w:rPr>
        <w:t>.</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汉仪中黑KW"/>
    <w:panose1 w:val="02010600030101010101"/>
    <w:charset w:val="00"/>
    <w:family w:val="auto"/>
    <w:pitch w:val="default"/>
    <w:sig w:usb0="00000001" w:usb1="080E0000" w:usb2="00000010" w:usb3="00000000" w:csb0="00040000" w:csb1="00000000"/>
  </w:font>
  <w:font w:name="汉仪中黑KW">
    <w:panose1 w:val="00020600040101010101"/>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0000500000000020000"/>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楷体_GB2312">
    <w:altName w:val="汉仪楷体简"/>
    <w:panose1 w:val="020B0604020202020204"/>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0" w:usb1="00000000" w:usb2="00000000" w:usb3="00000000" w:csb0="00060000"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00000000" w:usb1="00000000" w:usb2="00000000" w:usb3="00000000" w:csb0="00160000" w:csb1="00000000"/>
  </w:font>
  <w:font w:name="ZapfDingbats">
    <w:altName w:val="Thonburi"/>
    <w:panose1 w:val="020B0604020202020204"/>
    <w:charset w:val="02"/>
    <w:family w:val="decorative"/>
    <w:pitch w:val="default"/>
    <w:sig w:usb0="00000000" w:usb1="00000000" w:usb2="00000000" w:usb3="00000000" w:csb0="80000000" w:csb1="00000000"/>
  </w:font>
  <w:font w:name="Thonburi">
    <w:panose1 w:val="00000400000000000000"/>
    <w:charset w:val="00"/>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lucida grande">
    <w:panose1 w:val="020B0600040502020204"/>
    <w:charset w:val="00"/>
    <w:family w:val="auto"/>
    <w:pitch w:val="default"/>
    <w:sig w:usb0="00000000" w:usb1="00000000" w:usb2="00000000" w:usb3="00000000" w:csb0="0000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00000000" w:usb1="00000000" w:usb2="00000000" w:usb3="00000000" w:csb0="00160000" w:csb1="00000000"/>
  </w:font>
  <w:font w:name="Times New Roman Bold">
    <w:panose1 w:val="02020603050405020304"/>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40001" w:csb1="00000000"/>
  </w:font>
  <w:font w:name="?? ??">
    <w:altName w:val="Toppan Bunkyu Gothic"/>
    <w:panose1 w:val="020B0604020202020204"/>
    <w:charset w:val="80"/>
    <w:family w:val="roman"/>
    <w:pitch w:val="default"/>
    <w:sig w:usb0="00000000" w:usb1="00000000" w:usb2="00000010" w:usb3="00000000" w:csb0="00020000" w:csb1="00000000"/>
  </w:font>
  <w:font w:name="Toppan Bunkyu Gothic">
    <w:panose1 w:val="020B0400000000000000"/>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50E46F6B"/>
    <w:multiLevelType w:val="multilevel"/>
    <w:tmpl w:val="50E46F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79FF7904"/>
    <w:multiLevelType w:val="singleLevel"/>
    <w:tmpl w:val="79FF790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F412EC6"/>
    <w:multiLevelType w:val="multilevel"/>
    <w:tmpl w:val="7F412E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FBC14B5"/>
    <w:multiLevelType w:val="multilevel"/>
    <w:tmpl w:val="7FBC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FFA944C"/>
    <w:multiLevelType w:val="singleLevel"/>
    <w:tmpl w:val="7FFA944C"/>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1"/>
  </w:num>
  <w:num w:numId="2">
    <w:abstractNumId w:val="4"/>
  </w:num>
  <w:num w:numId="3">
    <w:abstractNumId w:val="5"/>
  </w:num>
  <w:num w:numId="4">
    <w:abstractNumId w:val="6"/>
  </w:num>
  <w:num w:numId="5">
    <w:abstractNumId w:val="3"/>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6AC8"/>
    <w:rsid w:val="003376F4"/>
    <w:rsid w:val="00337A40"/>
    <w:rsid w:val="003400A5"/>
    <w:rsid w:val="00340B06"/>
    <w:rsid w:val="0034107F"/>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C11"/>
    <w:rsid w:val="00485D2C"/>
    <w:rsid w:val="004871D8"/>
    <w:rsid w:val="00487871"/>
    <w:rsid w:val="00490D63"/>
    <w:rsid w:val="00493010"/>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13A3"/>
    <w:rsid w:val="00D3230D"/>
    <w:rsid w:val="00D37CB4"/>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AC"/>
    <w:rsid w:val="00F50376"/>
    <w:rsid w:val="00F50C9A"/>
    <w:rsid w:val="00F510E3"/>
    <w:rsid w:val="00F51869"/>
    <w:rsid w:val="00F52A5A"/>
    <w:rsid w:val="00F54B06"/>
    <w:rsid w:val="00F5597D"/>
    <w:rsid w:val="00F56206"/>
    <w:rsid w:val="00F5749B"/>
    <w:rsid w:val="00F6008E"/>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 w:val="1BC583C5"/>
    <w:rsid w:val="2773DBA1"/>
    <w:rsid w:val="2ED7FB8E"/>
    <w:rsid w:val="317C40F7"/>
    <w:rsid w:val="35BFA1A4"/>
    <w:rsid w:val="367BC688"/>
    <w:rsid w:val="36EF3B87"/>
    <w:rsid w:val="37AFE140"/>
    <w:rsid w:val="39FF94AA"/>
    <w:rsid w:val="3B5FB833"/>
    <w:rsid w:val="3BFB8668"/>
    <w:rsid w:val="3BFD1509"/>
    <w:rsid w:val="3DFED830"/>
    <w:rsid w:val="3E195080"/>
    <w:rsid w:val="3EFB10E1"/>
    <w:rsid w:val="3F4E6872"/>
    <w:rsid w:val="3F7721D9"/>
    <w:rsid w:val="3F9B3A9D"/>
    <w:rsid w:val="3FBB0A41"/>
    <w:rsid w:val="3FBF01DC"/>
    <w:rsid w:val="3FFF4654"/>
    <w:rsid w:val="46ADF7D7"/>
    <w:rsid w:val="4DD54C45"/>
    <w:rsid w:val="517B4D8F"/>
    <w:rsid w:val="597EA491"/>
    <w:rsid w:val="5B9B6F31"/>
    <w:rsid w:val="5BFB59B3"/>
    <w:rsid w:val="5BFF6F0A"/>
    <w:rsid w:val="5C5F9875"/>
    <w:rsid w:val="5DBF8202"/>
    <w:rsid w:val="5ED18C80"/>
    <w:rsid w:val="5F6DCDA6"/>
    <w:rsid w:val="5FEB1317"/>
    <w:rsid w:val="5FFE9A9B"/>
    <w:rsid w:val="63EB8EAE"/>
    <w:rsid w:val="67FBBE9C"/>
    <w:rsid w:val="6DEEF6E1"/>
    <w:rsid w:val="6F1F4CCE"/>
    <w:rsid w:val="6FBB152D"/>
    <w:rsid w:val="6FFEA175"/>
    <w:rsid w:val="736EFD95"/>
    <w:rsid w:val="736F24BE"/>
    <w:rsid w:val="79772343"/>
    <w:rsid w:val="7A7BEE27"/>
    <w:rsid w:val="7AFDB3EC"/>
    <w:rsid w:val="7B9229FB"/>
    <w:rsid w:val="7BBF4A3D"/>
    <w:rsid w:val="7D3FEAA2"/>
    <w:rsid w:val="7DB55721"/>
    <w:rsid w:val="7DFAA175"/>
    <w:rsid w:val="7DFAE232"/>
    <w:rsid w:val="7E33FC55"/>
    <w:rsid w:val="7F3F144A"/>
    <w:rsid w:val="7F7F786D"/>
    <w:rsid w:val="7F8B86E9"/>
    <w:rsid w:val="7F9FA410"/>
    <w:rsid w:val="7FCB6A83"/>
    <w:rsid w:val="7FDD32DF"/>
    <w:rsid w:val="7FEF54F4"/>
    <w:rsid w:val="7FFB9C63"/>
    <w:rsid w:val="7FFF5571"/>
    <w:rsid w:val="8EAF1972"/>
    <w:rsid w:val="8F2F25B1"/>
    <w:rsid w:val="8F7E98D4"/>
    <w:rsid w:val="9BB3FABD"/>
    <w:rsid w:val="9D7FA84E"/>
    <w:rsid w:val="9EFBF046"/>
    <w:rsid w:val="9F7B415A"/>
    <w:rsid w:val="AF7F74DA"/>
    <w:rsid w:val="AFBDBCBF"/>
    <w:rsid w:val="B6AFDE22"/>
    <w:rsid w:val="B6FF3E1F"/>
    <w:rsid w:val="B9ABE5C0"/>
    <w:rsid w:val="BB7ECBEB"/>
    <w:rsid w:val="BBAFFF34"/>
    <w:rsid w:val="BBCF46B3"/>
    <w:rsid w:val="BBDEFBFD"/>
    <w:rsid w:val="BDF647C4"/>
    <w:rsid w:val="BEBBC214"/>
    <w:rsid w:val="BFE78043"/>
    <w:rsid w:val="BFF615AB"/>
    <w:rsid w:val="CFF74D67"/>
    <w:rsid w:val="D1FA7DFA"/>
    <w:rsid w:val="D2FED062"/>
    <w:rsid w:val="D7FE9FF2"/>
    <w:rsid w:val="DB777AC7"/>
    <w:rsid w:val="DBF7D4B9"/>
    <w:rsid w:val="DC371223"/>
    <w:rsid w:val="DD7E55D0"/>
    <w:rsid w:val="DDFBE54E"/>
    <w:rsid w:val="DDFFA06D"/>
    <w:rsid w:val="DFD73102"/>
    <w:rsid w:val="DFE3E5B9"/>
    <w:rsid w:val="E675C662"/>
    <w:rsid w:val="EEFB9F22"/>
    <w:rsid w:val="EF7B6EE2"/>
    <w:rsid w:val="F17F4538"/>
    <w:rsid w:val="F67797D6"/>
    <w:rsid w:val="F6F43A23"/>
    <w:rsid w:val="F6FD9059"/>
    <w:rsid w:val="F7DA3E6B"/>
    <w:rsid w:val="F7DDEEE4"/>
    <w:rsid w:val="F7F91458"/>
    <w:rsid w:val="F7FDC5D3"/>
    <w:rsid w:val="F7FEF365"/>
    <w:rsid w:val="F7FF4880"/>
    <w:rsid w:val="F8FD201A"/>
    <w:rsid w:val="F9AFE3D4"/>
    <w:rsid w:val="FAB51C19"/>
    <w:rsid w:val="FAF3EDF2"/>
    <w:rsid w:val="FB964E29"/>
    <w:rsid w:val="FBDD35C6"/>
    <w:rsid w:val="FC5F7009"/>
    <w:rsid w:val="FC771D80"/>
    <w:rsid w:val="FCCDF7AA"/>
    <w:rsid w:val="FDFFC5EA"/>
    <w:rsid w:val="FE575188"/>
    <w:rsid w:val="FE77E4A0"/>
    <w:rsid w:val="FEDDBB1B"/>
    <w:rsid w:val="FFCF8B95"/>
    <w:rsid w:val="FFF15221"/>
    <w:rsid w:val="FFFE9475"/>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4"/>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sz w:val="20"/>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 w:val="20"/>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szCs w:val="20"/>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楷体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标题 1 字符"/>
    <w:basedOn w:val="11"/>
    <w:link w:val="2"/>
    <w:uiPriority w:val="0"/>
    <w:rPr>
      <w:rFonts w:ascii="Times New Roman" w:hAnsi="Times New Roman" w:eastAsia="Malgun Gothic" w:cs="Times New Roman"/>
      <w:sz w:val="36"/>
      <w:szCs w:val="36"/>
    </w:rPr>
  </w:style>
  <w:style w:type="character" w:customStyle="1" w:styleId="36">
    <w:name w:val="标题 2 字符"/>
    <w:basedOn w:val="11"/>
    <w:link w:val="3"/>
    <w:uiPriority w:val="0"/>
    <w:rPr>
      <w:rFonts w:ascii="Times New Roman" w:hAnsi="Times New Roman" w:eastAsia="Malgun Gothic" w:cs="Times New Roman"/>
      <w:sz w:val="32"/>
      <w:szCs w:val="32"/>
    </w:rPr>
  </w:style>
  <w:style w:type="character" w:customStyle="1" w:styleId="37">
    <w:name w:val="标题 3 字符"/>
    <w:basedOn w:val="11"/>
    <w:link w:val="4"/>
    <w:uiPriority w:val="0"/>
    <w:rPr>
      <w:rFonts w:ascii="Times New Roman" w:hAnsi="Times New Roman" w:eastAsia="Malgun Gothic" w:cs="Times New Roman"/>
      <w:sz w:val="28"/>
      <w:szCs w:val="28"/>
    </w:rPr>
  </w:style>
  <w:style w:type="character" w:customStyle="1" w:styleId="38">
    <w:name w:val="标题 4 字符"/>
    <w:basedOn w:val="11"/>
    <w:link w:val="5"/>
    <w:uiPriority w:val="0"/>
    <w:rPr>
      <w:rFonts w:ascii="Times New Roman" w:hAnsi="Times New Roman" w:eastAsia="Malgun Gothic" w:cs="Times New Roman"/>
    </w:rPr>
  </w:style>
  <w:style w:type="character" w:customStyle="1" w:styleId="39">
    <w:name w:val="标题 5 字符"/>
    <w:basedOn w:val="11"/>
    <w:link w:val="6"/>
    <w:uiPriority w:val="0"/>
    <w:rPr>
      <w:rFonts w:ascii="Times New Roman" w:hAnsi="Times New Roman" w:eastAsia="Malgun Gothic" w:cs="Times New Roman"/>
      <w:sz w:val="22"/>
      <w:szCs w:val="22"/>
    </w:rPr>
  </w:style>
  <w:style w:type="character" w:customStyle="1" w:styleId="40">
    <w:name w:val="标题 6 字符"/>
    <w:basedOn w:val="11"/>
    <w:link w:val="7"/>
    <w:uiPriority w:val="0"/>
    <w:rPr>
      <w:rFonts w:ascii="Times New Roman" w:hAnsi="Times New Roman" w:eastAsia="Times New Roman" w:cs="Arial"/>
    </w:rPr>
  </w:style>
  <w:style w:type="character" w:customStyle="1" w:styleId="41">
    <w:name w:val="标题 7 字符"/>
    <w:basedOn w:val="11"/>
    <w:link w:val="8"/>
    <w:uiPriority w:val="0"/>
    <w:rPr>
      <w:rFonts w:ascii="Times New Roman" w:hAnsi="Times New Roman" w:eastAsia="Times New Roman" w:cs="Arial"/>
    </w:rPr>
  </w:style>
  <w:style w:type="character" w:customStyle="1" w:styleId="42">
    <w:name w:val="标题 8 字符"/>
    <w:basedOn w:val="11"/>
    <w:link w:val="9"/>
    <w:uiPriority w:val="0"/>
    <w:rPr>
      <w:rFonts w:ascii="Times New Roman" w:hAnsi="Times New Roman" w:eastAsia="Times New Roman" w:cs="Arial"/>
    </w:rPr>
  </w:style>
  <w:style w:type="character" w:customStyle="1" w:styleId="43">
    <w:name w:val="标题 9 字符"/>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spacing w:after="100" w:afterAutospacing="1" w:line="288" w:lineRule="auto"/>
      <w:ind w:firstLine="360"/>
      <w:jc w:val="both"/>
    </w:pPr>
    <w:rPr>
      <w:rFonts w:cs="Batang"/>
      <w:sz w:val="20"/>
      <w:szCs w:val="20"/>
      <w:lang w:val="en-GB" w:eastAsia="en-US"/>
    </w:rPr>
  </w:style>
  <w:style w:type="character" w:customStyle="1" w:styleId="46">
    <w:name w:val="0 Main text Char"/>
    <w:basedOn w:val="11"/>
    <w:link w:val="45"/>
    <w:uiPriority w:val="0"/>
    <w:rPr>
      <w:rFonts w:ascii="Times New Roman" w:hAnsi="Times New Roman" w:eastAsia="Malgun Gothic"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sz w:val="20"/>
      <w:lang w:val="en-GB" w:eastAsia="zh-CN"/>
    </w:rPr>
  </w:style>
  <w:style w:type="character" w:customStyle="1" w:styleId="48">
    <w:name w:val="列表段落 字符"/>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题注 字符"/>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批注框文本 字符"/>
    <w:basedOn w:val="11"/>
    <w:link w:val="13"/>
    <w:uiPriority w:val="0"/>
    <w:rPr>
      <w:rFonts w:ascii="Times New Roman" w:hAnsi="Times New Roman" w:eastAsia="Times New Roman" w:cs="Times New Roman"/>
      <w:sz w:val="18"/>
      <w:szCs w:val="18"/>
    </w:rPr>
  </w:style>
  <w:style w:type="character" w:customStyle="1" w:styleId="57">
    <w:name w:val="页眉 字符"/>
    <w:basedOn w:val="11"/>
    <w:link w:val="22"/>
    <w:uiPriority w:val="0"/>
    <w:rPr>
      <w:rFonts w:ascii="Arial" w:hAnsi="Arial" w:eastAsia="宋体" w:cs="Times New Roman"/>
      <w:b/>
      <w:sz w:val="18"/>
      <w:szCs w:val="20"/>
      <w:lang w:val="en-GB" w:eastAsia="ja-JP"/>
    </w:rPr>
  </w:style>
  <w:style w:type="character" w:customStyle="1" w:styleId="58">
    <w:name w:val="页脚 字符"/>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 w:val="20"/>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 w:val="20"/>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 w:val="20"/>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文档结构图 字符"/>
    <w:basedOn w:val="11"/>
    <w:link w:val="19"/>
    <w:uiPriority w:val="0"/>
    <w:rPr>
      <w:rFonts w:ascii="宋体" w:hAnsi="Times New Roman" w:eastAsia="宋体" w:cs="Times New Roman"/>
      <w:sz w:val="18"/>
      <w:szCs w:val="18"/>
      <w:lang w:val="en-GB" w:eastAsia="en-US"/>
    </w:rPr>
  </w:style>
  <w:style w:type="character" w:customStyle="1" w:styleId="72">
    <w:name w:val="批注文字 字符"/>
    <w:basedOn w:val="11"/>
    <w:link w:val="17"/>
    <w:qFormat/>
    <w:uiPriority w:val="0"/>
    <w:rPr>
      <w:rFonts w:ascii="Times New Roman" w:hAnsi="Times New Roman" w:eastAsia="宋体" w:cs="Times New Roman"/>
      <w:sz w:val="20"/>
      <w:szCs w:val="20"/>
      <w:lang w:val="en-GB" w:eastAsia="en-US"/>
    </w:rPr>
  </w:style>
  <w:style w:type="character" w:customStyle="1" w:styleId="73">
    <w:name w:val="批注主题 字符"/>
    <w:basedOn w:val="72"/>
    <w:link w:val="18"/>
    <w:uiPriority w:val="0"/>
    <w:rPr>
      <w:rFonts w:ascii="Times New Roman" w:hAnsi="Times New Roman" w:eastAsia="宋体" w:cs="Times New Roman"/>
      <w:b/>
      <w:bCs/>
      <w:sz w:val="20"/>
      <w:szCs w:val="20"/>
      <w:lang w:val="en-GB" w:eastAsia="en-US"/>
    </w:rPr>
  </w:style>
  <w:style w:type="character" w:customStyle="1" w:styleId="74">
    <w:name w:val="正文文本 字符"/>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szCs w:val="20"/>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sz w:val="20"/>
      <w:szCs w:val="20"/>
      <w:lang w:val="en-GB" w:eastAsia="en-US" w:bidi="ar-SA"/>
    </w:rPr>
  </w:style>
  <w:style w:type="paragraph" w:customStyle="1" w:styleId="85">
    <w:name w:val="EX"/>
    <w:basedOn w:val="1"/>
    <w:uiPriority w:val="0"/>
    <w:pPr>
      <w:keepLines/>
      <w:spacing w:after="180"/>
      <w:ind w:left="1702" w:hanging="1418"/>
    </w:pPr>
    <w:rPr>
      <w:rFonts w:eastAsia="宋体"/>
      <w:sz w:val="20"/>
      <w:szCs w:val="20"/>
      <w:lang w:val="en-GB" w:eastAsia="en-US"/>
    </w:rPr>
  </w:style>
  <w:style w:type="paragraph" w:customStyle="1" w:styleId="86">
    <w:name w:val="FP"/>
    <w:basedOn w:val="1"/>
    <w:uiPriority w:val="0"/>
    <w:rPr>
      <w:rFonts w:eastAsia="宋体"/>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en-US" w:bidi="ar-SA"/>
    </w:rPr>
  </w:style>
  <w:style w:type="paragraph" w:customStyle="1" w:styleId="94">
    <w:name w:val="TAN"/>
    <w:basedOn w:val="59"/>
    <w:link w:val="115"/>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sz w:val="20"/>
      <w:szCs w:val="20"/>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sz w:val="20"/>
      <w:szCs w:val="20"/>
      <w:lang w:val="en-GB" w:eastAsia="en-US" w:bidi="ar-SA"/>
    </w:rPr>
  </w:style>
  <w:style w:type="paragraph" w:customStyle="1" w:styleId="98">
    <w:name w:val="B3"/>
    <w:basedOn w:val="1"/>
    <w:uiPriority w:val="0"/>
    <w:pPr>
      <w:spacing w:after="180"/>
      <w:ind w:left="1135" w:hanging="284"/>
    </w:pPr>
    <w:rPr>
      <w:rFonts w:eastAsia="宋体"/>
      <w:sz w:val="20"/>
      <w:szCs w:val="20"/>
      <w:lang w:val="en-GB" w:eastAsia="en-US"/>
    </w:rPr>
  </w:style>
  <w:style w:type="paragraph" w:customStyle="1" w:styleId="99">
    <w:name w:val="B4"/>
    <w:basedOn w:val="1"/>
    <w:uiPriority w:val="0"/>
    <w:pPr>
      <w:spacing w:after="180"/>
      <w:ind w:left="1418" w:hanging="284"/>
    </w:pPr>
    <w:rPr>
      <w:rFonts w:eastAsia="宋体"/>
      <w:sz w:val="20"/>
      <w:szCs w:val="20"/>
      <w:lang w:val="en-GB" w:eastAsia="en-US"/>
    </w:rPr>
  </w:style>
  <w:style w:type="paragraph" w:customStyle="1" w:styleId="100">
    <w:name w:val="B5"/>
    <w:basedOn w:val="1"/>
    <w:uiPriority w:val="0"/>
    <w:pPr>
      <w:spacing w:after="180"/>
      <w:ind w:left="1702" w:hanging="284"/>
    </w:pPr>
    <w:rPr>
      <w:rFonts w:eastAsia="宋体"/>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sz w:val="20"/>
      <w:szCs w:val="20"/>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
    <w:hidden/>
    <w:semiHidden/>
    <w:uiPriority w:val="99"/>
    <w:rPr>
      <w:rFonts w:ascii="Times New Roman" w:hAnsi="Times New Roman" w:eastAsia="Times New Roman" w:cs="Times New Roman"/>
      <w:sz w:val="24"/>
      <w:szCs w:val="24"/>
      <w:lang w:val="en-US" w:eastAsia="zh-CN" w:bidi="ar-SA"/>
    </w:rPr>
  </w:style>
  <w:style w:type="paragraph" w:customStyle="1" w:styleId="113">
    <w:name w:val="Char Char1 Char Char Char Char Char Char"/>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table" w:customStyle="1" w:styleId="114">
    <w:name w:val="网格型1"/>
    <w:basedOn w:val="12"/>
    <w:qFormat/>
    <w:uiPriority w:val="39"/>
    <w:pPr>
      <w:spacing w:after="200" w:line="276" w:lineRule="auto"/>
    </w:pPr>
    <w:rPr>
      <w:rFonts w:ascii="Times New Roman" w:hAnsi="Times New Roman" w:eastAsia="MS Mincho" w:cs="Times New Roman"/>
      <w:sz w:val="20"/>
      <w:szCs w:val="20"/>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TAN Char"/>
    <w:link w:val="94"/>
    <w:qFormat/>
    <w:uiPriority w:val="0"/>
    <w:rPr>
      <w:rFonts w:ascii="Arial" w:hAnsi="Arial" w:eastAsia="宋体" w:cs="Times New Roman"/>
      <w:sz w:val="18"/>
      <w:szCs w:val="20"/>
      <w:lang w:val="en-GB" w:eastAsia="en-US"/>
    </w:rPr>
  </w:style>
  <w:style w:type="character" w:customStyle="1" w:styleId="116">
    <w:name w:val="s2"/>
    <w:basedOn w:val="11"/>
    <w:uiPriority w:val="0"/>
  </w:style>
  <w:style w:type="character" w:customStyle="1" w:styleId="117">
    <w:name w:val="s4"/>
    <w:basedOn w:val="11"/>
    <w:uiPriority w:val="0"/>
  </w:style>
  <w:style w:type="paragraph" w:customStyle="1" w:styleId="118">
    <w:name w:val="Doc-text2"/>
    <w:basedOn w:val="1"/>
    <w:qFormat/>
    <w:uiPriority w:val="0"/>
    <w:pPr>
      <w:tabs>
        <w:tab w:val="left" w:pos="1440"/>
        <w:tab w:val="left" w:pos="1622"/>
      </w:tabs>
      <w:ind w:left="1622" w:hanging="363"/>
    </w:pPr>
    <w:rPr>
      <w:rFonts w:ascii="Arial" w:hAnsi="Arial" w:eastAsia="MS Mincho"/>
      <w:lang w:eastAsia="en-GB"/>
    </w:rPr>
  </w:style>
  <w:style w:type="character" w:customStyle="1" w:styleId="119">
    <w:name w:val="s1"/>
    <w:uiPriority w:val="0"/>
    <w:rPr>
      <w:rFonts w:ascii="lucida grande" w:hAnsi="lucida grande" w:eastAsia="lucida grande" w:cs="lucida grande"/>
      <w:color w:val="0F80FE"/>
      <w:sz w:val="72"/>
      <w:szCs w:val="7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2364</Words>
  <Characters>12632</Characters>
  <Lines>73</Lines>
  <Paragraphs>20</Paragraphs>
  <TotalTime>7</TotalTime>
  <ScaleCrop>false</ScaleCrop>
  <LinksUpToDate>false</LinksUpToDate>
  <CharactersWithSpaces>15070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2023-04-10T07:56:00Z</dcterms:created>
  <dc:creator>Sigen Ye</dc:creator>
  <cp:lastModifiedBy>Dan Wu</cp:lastModifiedBy>
  <cp:lastPrinted>2019-11-11T00:46:00Z</cp:lastPrinted>
  <dcterms:modified xsi:type="dcterms:W3CDTF">2023-08-11T18:03:42Z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1033-5.5.1.7991</vt:lpwstr>
  </property>
  <property fmtid="{D5CDD505-2E9C-101B-9397-08002B2CF9AE}" pid="3" name="ICV">
    <vt:lpwstr>49855652FEA602B7D9E459644AF74C14_42</vt:lpwstr>
  </property>
</Properties>
</file>